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A3" w:rsidRDefault="004308A3">
      <w:pPr>
        <w:pStyle w:val="Heading2"/>
        <w:rPr>
          <w:rFonts w:ascii="Calibri" w:hAnsi="Calibri"/>
          <w:i w:val="0"/>
        </w:rPr>
      </w:pPr>
      <w:r>
        <w:rPr>
          <w:noProof/>
        </w:rPr>
        <w:drawing>
          <wp:inline distT="0" distB="0" distL="0" distR="0" wp14:anchorId="4E36E1C9" wp14:editId="2A80B064">
            <wp:extent cx="5943600" cy="7691718"/>
            <wp:effectExtent l="0" t="0" r="0" b="0"/>
            <wp:docPr id="2" name="Hint" descr="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
                    <pic:cNvPicPr/>
                  </pic:nvPicPr>
                  <pic:blipFill>
                    <a:blip r:embed="rId8"/>
                    <a:stretch>
                      <a:fillRect/>
                    </a:stretch>
                  </pic:blipFill>
                  <pic:spPr>
                    <a:xfrm>
                      <a:off x="0" y="0"/>
                      <a:ext cx="5943600" cy="7691718"/>
                    </a:xfrm>
                    <a:prstGeom prst="rect">
                      <a:avLst/>
                    </a:prstGeom>
                  </pic:spPr>
                </pic:pic>
              </a:graphicData>
            </a:graphic>
          </wp:inline>
        </w:drawing>
      </w:r>
    </w:p>
    <w:p w:rsidR="004308A3" w:rsidRDefault="004308A3">
      <w:pPr>
        <w:pStyle w:val="Heading2"/>
        <w:rPr>
          <w:rFonts w:ascii="Calibri" w:hAnsi="Calibri"/>
          <w:i w:val="0"/>
        </w:rPr>
        <w:sectPr w:rsidR="004308A3" w:rsidSect="004308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754495" w:rsidRDefault="00EA399C">
      <w:pPr>
        <w:pStyle w:val="Heading2"/>
        <w:rPr>
          <w:rFonts w:ascii="Calibri" w:hAnsi="Calibri"/>
          <w:i w:val="0"/>
        </w:rPr>
      </w:pPr>
      <w:r>
        <w:rPr>
          <w:rFonts w:ascii="Calibri" w:hAnsi="Calibri"/>
          <w:i w:val="0"/>
        </w:rPr>
        <w:t>CR-05 - Goals and Outcomes</w:t>
      </w:r>
    </w:p>
    <w:p w:rsidR="00754495" w:rsidRDefault="00EA399C">
      <w:pPr>
        <w:keepNext/>
        <w:widowControl w:val="0"/>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rsidR="00754495" w:rsidRDefault="00EA399C">
      <w:pPr>
        <w:keepNext/>
        <w:widowControl w:val="0"/>
        <w:spacing w:after="0" w:line="240" w:lineRule="auto"/>
      </w:pPr>
      <w:r>
        <w:t>This could be an overview that includes major initiatives and highlights that were proposed and executed throughout the program year.</w:t>
      </w:r>
    </w:p>
    <w:p w:rsidR="00754495" w:rsidRDefault="00754495">
      <w:pPr>
        <w:keepNext/>
        <w:widowControl w:val="0"/>
        <w:spacing w:after="0" w:line="240" w:lineRule="auto"/>
        <w:rPr>
          <w:b/>
        </w:rPr>
      </w:pPr>
    </w:p>
    <w:p w:rsidR="00754495" w:rsidRDefault="00EA399C">
      <w:pPr>
        <w:widowControl w:val="0"/>
        <w:spacing w:beforeAutospacing="1" w:afterAutospacing="1"/>
        <w:rPr>
          <w:szCs w:val="24"/>
        </w:rPr>
      </w:pPr>
      <w:r>
        <w:t>TheConsolidated Annual Performance and Evaluation Report (CAPER) describes the activities undertaken during the program year  October 1, 2016 – September 30, 2017 using the city’s federal allcations from HUD for the Community Development Block Grant Program, the HOME Investment Partnership (HOME), Emergency Solutions Grant (ESG) and Housing Opportunities for People With AIDS (HOPWA.  Activities and accomplishments described in this report primarily benefitted very, low, low and moderate income residents in the City of Tampa.  This report represents the  last   year of the  Consolidated Plan.  Tthe City met almost all of the goals outlined in the 5 year plan. During this past year the HCD Division:</w:t>
      </w:r>
    </w:p>
    <w:p w:rsidR="00754495" w:rsidRDefault="00EA399C">
      <w:pPr>
        <w:widowControl w:val="0"/>
        <w:numPr>
          <w:ilvl w:val="0"/>
          <w:numId w:val="3"/>
        </w:numPr>
        <w:spacing w:beforeAutospacing="1" w:afterAutospacing="1"/>
        <w:rPr>
          <w:szCs w:val="24"/>
        </w:rPr>
      </w:pPr>
      <w:r>
        <w:t>The City worked in collaboration with the County and THA to develop the Assessment of Fair Housing.  </w:t>
      </w:r>
    </w:p>
    <w:p w:rsidR="00754495" w:rsidRDefault="00EA399C">
      <w:pPr>
        <w:widowControl w:val="0"/>
        <w:numPr>
          <w:ilvl w:val="0"/>
          <w:numId w:val="3"/>
        </w:numPr>
        <w:spacing w:beforeAutospacing="1" w:afterAutospacing="1"/>
        <w:rPr>
          <w:szCs w:val="24"/>
        </w:rPr>
      </w:pPr>
      <w:r>
        <w:t>As a result of the citizen participation the City learned that additional support was needed to help homeless families to be successful.  A pilot program with Metropitan Ministries was developed to provide a Transition Counselor to help families through the first year of moving from homelessness to permanent housing.  This project also created a better working relationships with schools to address the high number of homeless families identified by the school system.</w:t>
      </w:r>
    </w:p>
    <w:p w:rsidR="00754495" w:rsidRDefault="00EA399C">
      <w:pPr>
        <w:widowControl w:val="0"/>
        <w:numPr>
          <w:ilvl w:val="0"/>
          <w:numId w:val="3"/>
        </w:numPr>
        <w:spacing w:beforeAutospacing="1" w:afterAutospacing="1"/>
        <w:rPr>
          <w:szCs w:val="24"/>
        </w:rPr>
      </w:pPr>
      <w:r>
        <w:t>To help strengthen non-profit agencies the City continued to provide technical assistance and in addition provided a Grantsmanship Workshop to help new and existing non-profits to develop and submit better grant applications.</w:t>
      </w:r>
    </w:p>
    <w:p w:rsidR="00754495" w:rsidRDefault="00EA399C">
      <w:pPr>
        <w:widowControl w:val="0"/>
        <w:numPr>
          <w:ilvl w:val="0"/>
          <w:numId w:val="3"/>
        </w:numPr>
        <w:spacing w:beforeAutospacing="1" w:afterAutospacing="1"/>
        <w:rPr>
          <w:szCs w:val="24"/>
        </w:rPr>
      </w:pPr>
      <w:r>
        <w:t>In an effort to increase homeownership, the Housing Counseling team began offering pre-purchase counseling and working with the Greater Tampa Area Realtor’s Association and HUD approved Housing Counseling Agencies to assist potential first time homebuyers to achieve the dream of homeownership. This past year ____ families achieved the dream of homeownership</w:t>
      </w:r>
    </w:p>
    <w:p w:rsidR="00754495" w:rsidRDefault="00EA399C">
      <w:pPr>
        <w:widowControl w:val="0"/>
        <w:numPr>
          <w:ilvl w:val="0"/>
          <w:numId w:val="3"/>
        </w:numPr>
        <w:spacing w:beforeAutospacing="1" w:afterAutospacing="1"/>
        <w:rPr>
          <w:szCs w:val="24"/>
        </w:rPr>
      </w:pPr>
      <w:r>
        <w:t>The City developed a new Property Disposition Policy that supported new affordable home development on City owned lots.  In collaboration with Habitat 5 new homes were built and sold to families at 50% of area median income or below.</w:t>
      </w:r>
    </w:p>
    <w:p w:rsidR="00754495" w:rsidRDefault="00EA399C">
      <w:pPr>
        <w:widowControl w:val="0"/>
        <w:numPr>
          <w:ilvl w:val="0"/>
          <w:numId w:val="3"/>
        </w:numPr>
        <w:spacing w:beforeAutospacing="1" w:afterAutospacing="1"/>
        <w:rPr>
          <w:szCs w:val="24"/>
        </w:rPr>
      </w:pPr>
      <w:r>
        <w:t>Phase II of the Neihemiah project pre-sold 10  new single family homes of which __ closed during the reporting period  in the Sulphur Springs neighborhood.  Providing homeownership opportunities for low-moderate income first time homebuyers.</w:t>
      </w:r>
    </w:p>
    <w:p w:rsidR="00754495" w:rsidRDefault="00EA399C">
      <w:pPr>
        <w:widowControl w:val="0"/>
        <w:numPr>
          <w:ilvl w:val="0"/>
          <w:numId w:val="3"/>
        </w:numPr>
        <w:spacing w:beforeAutospacing="1" w:afterAutospacing="1"/>
        <w:rPr>
          <w:szCs w:val="24"/>
        </w:rPr>
      </w:pPr>
      <w:r>
        <w:t>To expand the supply of affordable rental units the City partnered with the Tampa Housing Authority to redevelop the West River project replacing North Boulevard Homes, a public housing community, with over 800 units of mixed income housing, along with supportive retail, open space and community facilities. This project could leverage as many as 1600 housing units potentially generating private investment of an estimated $1 billion. </w:t>
      </w:r>
    </w:p>
    <w:p w:rsidR="00754495" w:rsidRDefault="00EA399C" w:rsidP="004308A3">
      <w:pPr>
        <w:widowControl w:val="0"/>
        <w:spacing w:before="100" w:beforeAutospacing="1" w:after="100" w:afterAutospacing="1"/>
        <w:rPr>
          <w:b/>
          <w:sz w:val="24"/>
          <w:szCs w:val="24"/>
        </w:rPr>
      </w:pPr>
      <w:r>
        <w:t xml:space="preserve"> </w:t>
      </w:r>
      <w:r>
        <w:rPr>
          <w:b/>
          <w:sz w:val="24"/>
          <w:szCs w:val="24"/>
        </w:rPr>
        <w:t>Comparison of the proposed versus actual outcomes for each outcome measure submitted with the consolidated plan and explain, if applicable, why progress was not made toward meeting goals and objectives.  91.520(g)</w:t>
      </w:r>
    </w:p>
    <w:p w:rsidR="00754495" w:rsidRDefault="00EA399C">
      <w:pPr>
        <w:keepNext/>
        <w:widowControl w:val="0"/>
        <w:spacing w:after="0" w:line="240" w:lineRule="auto"/>
        <w:rPr>
          <w:szCs w:val="24"/>
        </w:rPr>
      </w:pPr>
      <w:r>
        <w:t>Categories, priority levels, funding sources and amounts, outcomes/objectives, goal outcome indicators, units of measure, targets, actual outcomes/outputs, and percentage completed for each of the grantee’s program year goals.</w:t>
      </w:r>
    </w:p>
    <w:p w:rsidR="00754495" w:rsidRDefault="00754495">
      <w:pPr>
        <w:widowControl w:val="0"/>
        <w:rPr>
          <w:b/>
          <w:sz w:val="24"/>
          <w:szCs w:val="24"/>
        </w:rPr>
      </w:pPr>
    </w:p>
    <w:tbl>
      <w:tblPr>
        <w:tblStyle w:val="TableGrid"/>
        <w:tblW w:w="13728" w:type="dxa"/>
        <w:tblInd w:w="0" w:type="dxa"/>
        <w:tblLook w:val="04A0" w:firstRow="1" w:lastRow="0" w:firstColumn="1" w:lastColumn="0" w:noHBand="0" w:noVBand="1"/>
      </w:tblPr>
      <w:tblGrid>
        <w:gridCol w:w="1530"/>
        <w:gridCol w:w="1474"/>
        <w:gridCol w:w="1224"/>
        <w:gridCol w:w="2310"/>
        <w:gridCol w:w="1287"/>
        <w:gridCol w:w="981"/>
        <w:gridCol w:w="954"/>
        <w:gridCol w:w="1026"/>
        <w:gridCol w:w="981"/>
        <w:gridCol w:w="936"/>
        <w:gridCol w:w="1025"/>
      </w:tblGrid>
      <w:tr w:rsidR="00754495">
        <w:tc>
          <w:tcPr>
            <w:tcW w:w="1248" w:type="dxa"/>
          </w:tcPr>
          <w:p w:rsidR="00754495" w:rsidRDefault="00EA399C">
            <w:pPr>
              <w:keepNext/>
              <w:widowControl w:val="0"/>
              <w:spacing w:after="0" w:line="240" w:lineRule="auto"/>
              <w:rPr>
                <w:b/>
              </w:rPr>
            </w:pPr>
            <w:r>
              <w:rPr>
                <w:b/>
              </w:rPr>
              <w:t>Goal</w:t>
            </w:r>
          </w:p>
        </w:tc>
        <w:tc>
          <w:tcPr>
            <w:tcW w:w="1248" w:type="dxa"/>
          </w:tcPr>
          <w:p w:rsidR="00754495" w:rsidRDefault="00EA399C">
            <w:pPr>
              <w:keepNext/>
              <w:widowControl w:val="0"/>
              <w:spacing w:after="0" w:line="240" w:lineRule="auto"/>
              <w:rPr>
                <w:b/>
              </w:rPr>
            </w:pPr>
            <w:r>
              <w:rPr>
                <w:b/>
              </w:rPr>
              <w:t>Category</w:t>
            </w:r>
          </w:p>
        </w:tc>
        <w:tc>
          <w:tcPr>
            <w:tcW w:w="1248" w:type="dxa"/>
          </w:tcPr>
          <w:p w:rsidR="00754495" w:rsidRDefault="00EA399C">
            <w:pPr>
              <w:keepNext/>
              <w:widowControl w:val="0"/>
              <w:spacing w:after="0" w:line="240" w:lineRule="auto"/>
              <w:rPr>
                <w:b/>
              </w:rPr>
            </w:pPr>
            <w:r>
              <w:rPr>
                <w:b/>
              </w:rPr>
              <w:t>Source / Amount</w:t>
            </w:r>
          </w:p>
        </w:tc>
        <w:tc>
          <w:tcPr>
            <w:tcW w:w="1248" w:type="dxa"/>
          </w:tcPr>
          <w:p w:rsidR="00754495" w:rsidRDefault="00EA399C">
            <w:pPr>
              <w:keepNext/>
              <w:widowControl w:val="0"/>
              <w:spacing w:after="0" w:line="240" w:lineRule="auto"/>
              <w:rPr>
                <w:b/>
              </w:rPr>
            </w:pPr>
            <w:r>
              <w:rPr>
                <w:b/>
              </w:rPr>
              <w:t>Indicator</w:t>
            </w:r>
          </w:p>
        </w:tc>
        <w:tc>
          <w:tcPr>
            <w:tcW w:w="1248" w:type="dxa"/>
          </w:tcPr>
          <w:p w:rsidR="00754495" w:rsidRDefault="00EA399C">
            <w:pPr>
              <w:keepNext/>
              <w:widowControl w:val="0"/>
              <w:spacing w:after="0" w:line="240" w:lineRule="auto"/>
              <w:rPr>
                <w:b/>
              </w:rPr>
            </w:pPr>
            <w:r>
              <w:rPr>
                <w:b/>
              </w:rPr>
              <w:t>Unit of Measure</w:t>
            </w:r>
          </w:p>
        </w:tc>
        <w:tc>
          <w:tcPr>
            <w:tcW w:w="1248" w:type="dxa"/>
          </w:tcPr>
          <w:p w:rsidR="00754495" w:rsidRDefault="00EA399C">
            <w:pPr>
              <w:keepNext/>
              <w:widowControl w:val="0"/>
              <w:spacing w:after="0" w:line="240" w:lineRule="auto"/>
              <w:rPr>
                <w:b/>
              </w:rPr>
            </w:pPr>
            <w:r>
              <w:rPr>
                <w:b/>
              </w:rPr>
              <w:t>Expected – Strategic Plan</w:t>
            </w:r>
          </w:p>
        </w:tc>
        <w:tc>
          <w:tcPr>
            <w:tcW w:w="1248" w:type="dxa"/>
          </w:tcPr>
          <w:p w:rsidR="00754495" w:rsidRDefault="00EA399C">
            <w:pPr>
              <w:keepNext/>
              <w:widowControl w:val="0"/>
              <w:spacing w:after="0" w:line="240" w:lineRule="auto"/>
              <w:rPr>
                <w:b/>
              </w:rPr>
            </w:pPr>
            <w:r>
              <w:rPr>
                <w:b/>
              </w:rPr>
              <w:t>Actual – Strategic Plan</w:t>
            </w:r>
          </w:p>
        </w:tc>
        <w:tc>
          <w:tcPr>
            <w:tcW w:w="1248" w:type="dxa"/>
          </w:tcPr>
          <w:p w:rsidR="00754495" w:rsidRDefault="00EA399C">
            <w:pPr>
              <w:keepNext/>
              <w:widowControl w:val="0"/>
              <w:spacing w:after="0" w:line="240" w:lineRule="auto"/>
              <w:rPr>
                <w:b/>
              </w:rPr>
            </w:pPr>
            <w:r>
              <w:rPr>
                <w:b/>
              </w:rPr>
              <w:t>Percent Complete</w:t>
            </w:r>
          </w:p>
        </w:tc>
        <w:tc>
          <w:tcPr>
            <w:tcW w:w="1248" w:type="dxa"/>
          </w:tcPr>
          <w:p w:rsidR="00754495" w:rsidRDefault="00EA399C">
            <w:pPr>
              <w:keepNext/>
              <w:widowControl w:val="0"/>
              <w:spacing w:after="0" w:line="240" w:lineRule="auto"/>
              <w:rPr>
                <w:b/>
              </w:rPr>
            </w:pPr>
            <w:r>
              <w:rPr>
                <w:b/>
              </w:rPr>
              <w:t>Expected – Program Year</w:t>
            </w:r>
          </w:p>
        </w:tc>
        <w:tc>
          <w:tcPr>
            <w:tcW w:w="1248" w:type="dxa"/>
          </w:tcPr>
          <w:p w:rsidR="00754495" w:rsidRDefault="00EA399C">
            <w:pPr>
              <w:keepNext/>
              <w:widowControl w:val="0"/>
              <w:spacing w:after="0" w:line="240" w:lineRule="auto"/>
              <w:rPr>
                <w:b/>
              </w:rPr>
            </w:pPr>
            <w:r>
              <w:rPr>
                <w:b/>
              </w:rPr>
              <w:t>Actual – Program Year</w:t>
            </w:r>
          </w:p>
        </w:tc>
        <w:tc>
          <w:tcPr>
            <w:tcW w:w="1248" w:type="dxa"/>
          </w:tcPr>
          <w:p w:rsidR="00754495" w:rsidRDefault="00EA399C">
            <w:pPr>
              <w:keepNext/>
              <w:widowControl w:val="0"/>
              <w:spacing w:after="0" w:line="240" w:lineRule="auto"/>
              <w:rPr>
                <w:b/>
              </w:rPr>
            </w:pPr>
            <w:r>
              <w:rPr>
                <w:b/>
              </w:rPr>
              <w:t>Percent Complete</w:t>
            </w:r>
          </w:p>
        </w:tc>
      </w:tr>
      <w:tr w:rsidR="00754495">
        <w:trPr>
          <w:cantSplit/>
        </w:trPr>
        <w:tc>
          <w:tcPr>
            <w:tcW w:w="0" w:type="auto"/>
            <w:vAlign w:val="center"/>
          </w:tcPr>
          <w:p w:rsidR="00754495" w:rsidRDefault="00EA399C">
            <w:pPr>
              <w:spacing w:beforeAutospacing="1" w:afterAutospacing="1"/>
            </w:pPr>
            <w:r>
              <w:rPr>
                <w:color w:val="000000"/>
                <w:sz w:val="22"/>
              </w:rPr>
              <w:t>2013 Goal - Decent and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Public service activities other than Low/Moderate Income Housing Benefit</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5000</w:t>
            </w:r>
          </w:p>
        </w:tc>
        <w:tc>
          <w:tcPr>
            <w:tcW w:w="0" w:type="auto"/>
            <w:vAlign w:val="center"/>
          </w:tcPr>
          <w:p w:rsidR="00754495" w:rsidRDefault="00EA399C">
            <w:pPr>
              <w:spacing w:beforeAutospacing="1" w:afterAutospacing="1"/>
            </w:pPr>
            <w:r>
              <w:rPr>
                <w:color w:val="000000"/>
                <w:sz w:val="22"/>
              </w:rPr>
              <w:t>4278</w:t>
            </w:r>
          </w:p>
        </w:tc>
        <w:tc>
          <w:tcPr>
            <w:tcW w:w="0" w:type="auto"/>
            <w:vAlign w:val="center"/>
          </w:tcPr>
          <w:p w:rsidR="00754495" w:rsidRDefault="00EA399C">
            <w:pPr>
              <w:spacing w:beforeAutospacing="1" w:afterAutospacing="1"/>
            </w:pPr>
            <w:r>
              <w:rPr>
                <w:color w:val="000000"/>
                <w:sz w:val="22"/>
              </w:rPr>
              <w:t xml:space="preserve">        85.56%</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Decent and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Public service activities for Low/Moderate Income Housing Benefit</w:t>
            </w:r>
          </w:p>
        </w:tc>
        <w:tc>
          <w:tcPr>
            <w:tcW w:w="0" w:type="auto"/>
            <w:vAlign w:val="center"/>
          </w:tcPr>
          <w:p w:rsidR="00754495" w:rsidRDefault="00EA399C">
            <w:pPr>
              <w:spacing w:beforeAutospacing="1" w:afterAutospacing="1"/>
            </w:pPr>
            <w:r>
              <w:rPr>
                <w:color w:val="000000"/>
                <w:sz w:val="22"/>
              </w:rPr>
              <w:t>Households Assisted</w:t>
            </w:r>
          </w:p>
        </w:tc>
        <w:tc>
          <w:tcPr>
            <w:tcW w:w="0" w:type="auto"/>
            <w:vAlign w:val="center"/>
          </w:tcPr>
          <w:p w:rsidR="00754495" w:rsidRDefault="00EA399C">
            <w:pPr>
              <w:spacing w:beforeAutospacing="1" w:afterAutospacing="1"/>
            </w:pPr>
            <w:r>
              <w:rPr>
                <w:color w:val="000000"/>
                <w:sz w:val="22"/>
              </w:rPr>
              <w:t>200</w:t>
            </w:r>
          </w:p>
        </w:tc>
        <w:tc>
          <w:tcPr>
            <w:tcW w:w="0" w:type="auto"/>
            <w:vAlign w:val="center"/>
          </w:tcPr>
          <w:p w:rsidR="00754495" w:rsidRDefault="00EA399C">
            <w:pPr>
              <w:spacing w:beforeAutospacing="1" w:afterAutospacing="1"/>
            </w:pPr>
            <w:r>
              <w:rPr>
                <w:color w:val="000000"/>
                <w:sz w:val="22"/>
              </w:rPr>
              <w:t>235</w:t>
            </w:r>
          </w:p>
        </w:tc>
        <w:tc>
          <w:tcPr>
            <w:tcW w:w="0" w:type="auto"/>
            <w:vAlign w:val="center"/>
          </w:tcPr>
          <w:p w:rsidR="00754495" w:rsidRDefault="00EA399C">
            <w:pPr>
              <w:spacing w:beforeAutospacing="1" w:afterAutospacing="1"/>
            </w:pPr>
            <w:r>
              <w:rPr>
                <w:color w:val="000000"/>
                <w:sz w:val="22"/>
              </w:rPr>
              <w:t xml:space="preserve">       117.50%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Decent and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Rental units constructed</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323</w:t>
            </w:r>
          </w:p>
        </w:tc>
        <w:tc>
          <w:tcPr>
            <w:tcW w:w="0" w:type="auto"/>
            <w:vAlign w:val="center"/>
          </w:tcPr>
          <w:p w:rsidR="00754495" w:rsidRDefault="00EA399C">
            <w:pPr>
              <w:spacing w:beforeAutospacing="1" w:afterAutospacing="1"/>
            </w:pPr>
            <w:r>
              <w:rPr>
                <w:color w:val="000000"/>
                <w:sz w:val="22"/>
              </w:rPr>
              <w:t>40</w:t>
            </w:r>
          </w:p>
        </w:tc>
        <w:tc>
          <w:tcPr>
            <w:tcW w:w="0" w:type="auto"/>
            <w:vAlign w:val="center"/>
          </w:tcPr>
          <w:p w:rsidR="00754495" w:rsidRDefault="00EA399C">
            <w:pPr>
              <w:spacing w:beforeAutospacing="1" w:afterAutospacing="1"/>
            </w:pPr>
            <w:r>
              <w:rPr>
                <w:color w:val="000000"/>
                <w:sz w:val="22"/>
              </w:rPr>
              <w:t xml:space="preserve">        12.38%</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Decent and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Rental units rehabilitated</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50</w:t>
            </w:r>
          </w:p>
        </w:tc>
        <w:tc>
          <w:tcPr>
            <w:tcW w:w="0" w:type="auto"/>
            <w:vAlign w:val="center"/>
          </w:tcPr>
          <w:p w:rsidR="00754495" w:rsidRDefault="00EA399C">
            <w:pPr>
              <w:spacing w:beforeAutospacing="1" w:afterAutospacing="1"/>
            </w:pPr>
            <w:r>
              <w:rPr>
                <w:color w:val="000000"/>
                <w:sz w:val="22"/>
              </w:rPr>
              <w:t>128</w:t>
            </w:r>
          </w:p>
        </w:tc>
        <w:tc>
          <w:tcPr>
            <w:tcW w:w="0" w:type="auto"/>
            <w:vAlign w:val="center"/>
          </w:tcPr>
          <w:p w:rsidR="00754495" w:rsidRDefault="00EA399C">
            <w:pPr>
              <w:spacing w:beforeAutospacing="1" w:afterAutospacing="1"/>
            </w:pPr>
            <w:r>
              <w:rPr>
                <w:color w:val="000000"/>
                <w:sz w:val="22"/>
              </w:rPr>
              <w:t xml:space="preserve">       256.00%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Decent and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Homeowner Housing Added</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Decent and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Homeowner Housing Rehabilitated</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200</w:t>
            </w:r>
          </w:p>
        </w:tc>
        <w:tc>
          <w:tcPr>
            <w:tcW w:w="0" w:type="auto"/>
            <w:vAlign w:val="center"/>
          </w:tcPr>
          <w:p w:rsidR="00754495" w:rsidRDefault="00EA399C">
            <w:pPr>
              <w:spacing w:beforeAutospacing="1" w:afterAutospacing="1"/>
            </w:pPr>
            <w:r>
              <w:rPr>
                <w:color w:val="000000"/>
                <w:sz w:val="22"/>
              </w:rPr>
              <w:t>107</w:t>
            </w:r>
          </w:p>
        </w:tc>
        <w:tc>
          <w:tcPr>
            <w:tcW w:w="0" w:type="auto"/>
            <w:vAlign w:val="center"/>
          </w:tcPr>
          <w:p w:rsidR="00754495" w:rsidRDefault="00EA399C">
            <w:pPr>
              <w:spacing w:beforeAutospacing="1" w:afterAutospacing="1"/>
            </w:pPr>
            <w:r>
              <w:rPr>
                <w:color w:val="000000"/>
                <w:sz w:val="22"/>
              </w:rPr>
              <w:t xml:space="preserve">        53.50%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Decent and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Direct Financial Assistance to Homebuyers</w:t>
            </w:r>
          </w:p>
        </w:tc>
        <w:tc>
          <w:tcPr>
            <w:tcW w:w="0" w:type="auto"/>
            <w:vAlign w:val="center"/>
          </w:tcPr>
          <w:p w:rsidR="00754495" w:rsidRDefault="00EA399C">
            <w:pPr>
              <w:spacing w:beforeAutospacing="1" w:afterAutospacing="1"/>
            </w:pPr>
            <w:r>
              <w:rPr>
                <w:color w:val="000000"/>
                <w:sz w:val="22"/>
              </w:rPr>
              <w:t>Households Assisted</w:t>
            </w:r>
          </w:p>
        </w:tc>
        <w:tc>
          <w:tcPr>
            <w:tcW w:w="0" w:type="auto"/>
            <w:vAlign w:val="center"/>
          </w:tcPr>
          <w:p w:rsidR="00754495" w:rsidRDefault="00EA399C">
            <w:pPr>
              <w:spacing w:beforeAutospacing="1" w:afterAutospacing="1"/>
            </w:pPr>
            <w:r>
              <w:rPr>
                <w:color w:val="000000"/>
                <w:sz w:val="22"/>
              </w:rPr>
              <w:t>25</w:t>
            </w:r>
          </w:p>
        </w:tc>
        <w:tc>
          <w:tcPr>
            <w:tcW w:w="0" w:type="auto"/>
            <w:vAlign w:val="center"/>
          </w:tcPr>
          <w:p w:rsidR="00754495" w:rsidRDefault="00EA399C">
            <w:pPr>
              <w:spacing w:beforeAutospacing="1" w:afterAutospacing="1"/>
            </w:pPr>
            <w:r>
              <w:rPr>
                <w:color w:val="000000"/>
                <w:sz w:val="22"/>
              </w:rPr>
              <w:t>13</w:t>
            </w:r>
          </w:p>
        </w:tc>
        <w:tc>
          <w:tcPr>
            <w:tcW w:w="0" w:type="auto"/>
            <w:vAlign w:val="center"/>
          </w:tcPr>
          <w:p w:rsidR="00754495" w:rsidRDefault="00EA399C">
            <w:pPr>
              <w:spacing w:beforeAutospacing="1" w:afterAutospacing="1"/>
            </w:pPr>
            <w:r>
              <w:rPr>
                <w:color w:val="000000"/>
                <w:sz w:val="22"/>
              </w:rPr>
              <w:t xml:space="preserve">        52.00%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Decent and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Tenant-based rental assistance / Rapid Rehousing</w:t>
            </w:r>
          </w:p>
        </w:tc>
        <w:tc>
          <w:tcPr>
            <w:tcW w:w="0" w:type="auto"/>
            <w:vAlign w:val="center"/>
          </w:tcPr>
          <w:p w:rsidR="00754495" w:rsidRDefault="00EA399C">
            <w:pPr>
              <w:spacing w:beforeAutospacing="1" w:afterAutospacing="1"/>
            </w:pPr>
            <w:r>
              <w:rPr>
                <w:color w:val="000000"/>
                <w:sz w:val="22"/>
              </w:rPr>
              <w:t>Households Assisted</w:t>
            </w:r>
          </w:p>
        </w:tc>
        <w:tc>
          <w:tcPr>
            <w:tcW w:w="0" w:type="auto"/>
            <w:vAlign w:val="center"/>
          </w:tcPr>
          <w:p w:rsidR="00754495" w:rsidRDefault="00EA399C">
            <w:pPr>
              <w:spacing w:beforeAutospacing="1" w:afterAutospacing="1"/>
            </w:pPr>
            <w:r>
              <w:rPr>
                <w:color w:val="000000"/>
                <w:sz w:val="22"/>
              </w:rPr>
              <w:t>1620</w:t>
            </w:r>
          </w:p>
        </w:tc>
        <w:tc>
          <w:tcPr>
            <w:tcW w:w="0" w:type="auto"/>
            <w:vAlign w:val="center"/>
          </w:tcPr>
          <w:p w:rsidR="00754495" w:rsidRDefault="00EA399C">
            <w:pPr>
              <w:spacing w:beforeAutospacing="1" w:afterAutospacing="1"/>
            </w:pPr>
            <w:r>
              <w:rPr>
                <w:color w:val="000000"/>
                <w:sz w:val="22"/>
              </w:rPr>
              <w:t>644</w:t>
            </w:r>
          </w:p>
        </w:tc>
        <w:tc>
          <w:tcPr>
            <w:tcW w:w="0" w:type="auto"/>
            <w:vAlign w:val="center"/>
          </w:tcPr>
          <w:p w:rsidR="00754495" w:rsidRDefault="00EA399C">
            <w:pPr>
              <w:spacing w:beforeAutospacing="1" w:afterAutospacing="1"/>
            </w:pPr>
            <w:r>
              <w:rPr>
                <w:color w:val="000000"/>
                <w:sz w:val="22"/>
              </w:rPr>
              <w:t xml:space="preserve">        39.75%</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Decent and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Homelessness Prevention</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250</w:t>
            </w:r>
          </w:p>
        </w:tc>
        <w:tc>
          <w:tcPr>
            <w:tcW w:w="0" w:type="auto"/>
            <w:vAlign w:val="center"/>
          </w:tcPr>
          <w:p w:rsidR="00754495" w:rsidRDefault="00EA399C">
            <w:pPr>
              <w:spacing w:beforeAutospacing="1" w:afterAutospacing="1"/>
            </w:pPr>
            <w:r>
              <w:rPr>
                <w:color w:val="000000"/>
                <w:sz w:val="22"/>
              </w:rPr>
              <w:t>100</w:t>
            </w:r>
          </w:p>
        </w:tc>
        <w:tc>
          <w:tcPr>
            <w:tcW w:w="0" w:type="auto"/>
            <w:vAlign w:val="center"/>
          </w:tcPr>
          <w:p w:rsidR="00754495" w:rsidRDefault="00EA399C">
            <w:pPr>
              <w:spacing w:beforeAutospacing="1" w:afterAutospacing="1"/>
            </w:pPr>
            <w:r>
              <w:rPr>
                <w:color w:val="000000"/>
                <w:sz w:val="22"/>
              </w:rPr>
              <w:t xml:space="preserve">        40.00%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Decent and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Housing for People with HIV/AIDS added</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490</w:t>
            </w:r>
          </w:p>
        </w:tc>
        <w:tc>
          <w:tcPr>
            <w:tcW w:w="0" w:type="auto"/>
            <w:vAlign w:val="center"/>
          </w:tcPr>
          <w:p w:rsidR="00754495" w:rsidRDefault="00EA399C">
            <w:pPr>
              <w:spacing w:beforeAutospacing="1" w:afterAutospacing="1"/>
            </w:pPr>
            <w:r>
              <w:rPr>
                <w:color w:val="000000"/>
                <w:sz w:val="22"/>
              </w:rPr>
              <w:t>423</w:t>
            </w:r>
          </w:p>
        </w:tc>
        <w:tc>
          <w:tcPr>
            <w:tcW w:w="0" w:type="auto"/>
            <w:vAlign w:val="center"/>
          </w:tcPr>
          <w:p w:rsidR="00754495" w:rsidRDefault="00EA399C">
            <w:pPr>
              <w:spacing w:beforeAutospacing="1" w:afterAutospacing="1"/>
            </w:pPr>
            <w:r>
              <w:rPr>
                <w:color w:val="000000"/>
                <w:sz w:val="22"/>
              </w:rPr>
              <w:t xml:space="preserve">        86.33%</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Decent and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HIV/AIDS Housing Operations</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2500</w:t>
            </w:r>
          </w:p>
        </w:tc>
        <w:tc>
          <w:tcPr>
            <w:tcW w:w="0" w:type="auto"/>
            <w:vAlign w:val="center"/>
          </w:tcPr>
          <w:p w:rsidR="00754495" w:rsidRDefault="00EA399C">
            <w:pPr>
              <w:spacing w:beforeAutospacing="1" w:afterAutospacing="1"/>
            </w:pPr>
            <w:r>
              <w:rPr>
                <w:color w:val="000000"/>
                <w:sz w:val="22"/>
              </w:rPr>
              <w:t>620</w:t>
            </w:r>
          </w:p>
        </w:tc>
        <w:tc>
          <w:tcPr>
            <w:tcW w:w="0" w:type="auto"/>
            <w:vAlign w:val="center"/>
          </w:tcPr>
          <w:p w:rsidR="00754495" w:rsidRDefault="00EA399C">
            <w:pPr>
              <w:spacing w:beforeAutospacing="1" w:afterAutospacing="1"/>
            </w:pPr>
            <w:r>
              <w:rPr>
                <w:color w:val="000000"/>
                <w:sz w:val="22"/>
              </w:rPr>
              <w:t xml:space="preserve">        24.80%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Decent and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Other</w:t>
            </w:r>
          </w:p>
        </w:tc>
        <w:tc>
          <w:tcPr>
            <w:tcW w:w="0" w:type="auto"/>
            <w:vAlign w:val="center"/>
          </w:tcPr>
          <w:p w:rsidR="00754495" w:rsidRDefault="00EA399C">
            <w:pPr>
              <w:spacing w:beforeAutospacing="1" w:afterAutospacing="1"/>
            </w:pPr>
            <w:r>
              <w:rPr>
                <w:color w:val="000000"/>
                <w:sz w:val="22"/>
              </w:rPr>
              <w:t>Other</w:t>
            </w:r>
          </w:p>
        </w:tc>
        <w:tc>
          <w:tcPr>
            <w:tcW w:w="0" w:type="auto"/>
            <w:vAlign w:val="center"/>
          </w:tcPr>
          <w:p w:rsidR="00754495" w:rsidRDefault="00EA399C">
            <w:pPr>
              <w:spacing w:beforeAutospacing="1" w:afterAutospacing="1"/>
            </w:pPr>
            <w:r>
              <w:rPr>
                <w:color w:val="000000"/>
                <w:sz w:val="22"/>
              </w:rPr>
              <w:t>385</w:t>
            </w:r>
          </w:p>
        </w:tc>
        <w:tc>
          <w:tcPr>
            <w:tcW w:w="0" w:type="auto"/>
            <w:vAlign w:val="center"/>
          </w:tcPr>
          <w:p w:rsidR="00754495" w:rsidRDefault="00EA399C">
            <w:pPr>
              <w:spacing w:beforeAutospacing="1" w:afterAutospacing="1"/>
            </w:pPr>
            <w:r>
              <w:rPr>
                <w:color w:val="000000"/>
                <w:sz w:val="22"/>
              </w:rPr>
              <w:t>117</w:t>
            </w:r>
          </w:p>
        </w:tc>
        <w:tc>
          <w:tcPr>
            <w:tcW w:w="0" w:type="auto"/>
            <w:vAlign w:val="center"/>
          </w:tcPr>
          <w:p w:rsidR="00754495" w:rsidRDefault="00EA399C">
            <w:pPr>
              <w:spacing w:beforeAutospacing="1" w:afterAutospacing="1"/>
            </w:pPr>
            <w:r>
              <w:rPr>
                <w:color w:val="000000"/>
                <w:sz w:val="22"/>
              </w:rPr>
              <w:t xml:space="preserve">        30.39%</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Economic Opportunities</w:t>
            </w:r>
          </w:p>
        </w:tc>
        <w:tc>
          <w:tcPr>
            <w:tcW w:w="0" w:type="auto"/>
            <w:vAlign w:val="center"/>
          </w:tcPr>
          <w:p w:rsidR="00754495" w:rsidRDefault="00EA399C">
            <w:pPr>
              <w:spacing w:beforeAutospacing="1" w:afterAutospacing="1"/>
            </w:pPr>
            <w:r>
              <w:rPr>
                <w:color w:val="000000"/>
                <w:sz w:val="22"/>
              </w:rPr>
              <w:t>Non-Housing Community Development</w:t>
            </w:r>
            <w:r>
              <w:rPr>
                <w:color w:val="000000"/>
                <w:sz w:val="22"/>
              </w:rPr>
              <w:br/>
              <w:t>Economic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Public service activities other than Low/Moderate Income Housing Benefit</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500</w:t>
            </w:r>
          </w:p>
        </w:tc>
        <w:tc>
          <w:tcPr>
            <w:tcW w:w="0" w:type="auto"/>
            <w:vAlign w:val="center"/>
          </w:tcPr>
          <w:p w:rsidR="00754495" w:rsidRDefault="00EA399C">
            <w:pPr>
              <w:spacing w:beforeAutospacing="1" w:afterAutospacing="1"/>
            </w:pPr>
            <w:r>
              <w:rPr>
                <w:color w:val="000000"/>
                <w:sz w:val="22"/>
              </w:rPr>
              <w:t>380</w:t>
            </w:r>
          </w:p>
        </w:tc>
        <w:tc>
          <w:tcPr>
            <w:tcW w:w="0" w:type="auto"/>
            <w:vAlign w:val="center"/>
          </w:tcPr>
          <w:p w:rsidR="00754495" w:rsidRDefault="00EA399C">
            <w:pPr>
              <w:spacing w:beforeAutospacing="1" w:afterAutospacing="1"/>
            </w:pPr>
            <w:r>
              <w:rPr>
                <w:color w:val="000000"/>
                <w:sz w:val="22"/>
              </w:rPr>
              <w:t xml:space="preserve">        76.00%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Economic Opportunities</w:t>
            </w:r>
          </w:p>
        </w:tc>
        <w:tc>
          <w:tcPr>
            <w:tcW w:w="0" w:type="auto"/>
            <w:vAlign w:val="center"/>
          </w:tcPr>
          <w:p w:rsidR="00754495" w:rsidRDefault="00EA399C">
            <w:pPr>
              <w:spacing w:beforeAutospacing="1" w:afterAutospacing="1"/>
            </w:pPr>
            <w:r>
              <w:rPr>
                <w:color w:val="000000"/>
                <w:sz w:val="22"/>
              </w:rPr>
              <w:t>Non-Housing Community Development</w:t>
            </w:r>
            <w:r>
              <w:rPr>
                <w:color w:val="000000"/>
                <w:sz w:val="22"/>
              </w:rPr>
              <w:br/>
              <w:t>Economic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Jobs created/retained</w:t>
            </w:r>
          </w:p>
        </w:tc>
        <w:tc>
          <w:tcPr>
            <w:tcW w:w="0" w:type="auto"/>
            <w:vAlign w:val="center"/>
          </w:tcPr>
          <w:p w:rsidR="00754495" w:rsidRDefault="00EA399C">
            <w:pPr>
              <w:spacing w:beforeAutospacing="1" w:afterAutospacing="1"/>
            </w:pPr>
            <w:r>
              <w:rPr>
                <w:color w:val="000000"/>
                <w:sz w:val="22"/>
              </w:rPr>
              <w:t>Jobs</w:t>
            </w:r>
          </w:p>
        </w:tc>
        <w:tc>
          <w:tcPr>
            <w:tcW w:w="0" w:type="auto"/>
            <w:vAlign w:val="center"/>
          </w:tcPr>
          <w:p w:rsidR="00754495" w:rsidRDefault="00EA399C">
            <w:pPr>
              <w:spacing w:beforeAutospacing="1" w:afterAutospacing="1"/>
            </w:pPr>
            <w:r>
              <w:rPr>
                <w:color w:val="000000"/>
                <w:sz w:val="22"/>
              </w:rPr>
              <w:t>200</w:t>
            </w:r>
          </w:p>
        </w:tc>
        <w:tc>
          <w:tcPr>
            <w:tcW w:w="0" w:type="auto"/>
            <w:vAlign w:val="center"/>
          </w:tcPr>
          <w:p w:rsidR="00754495" w:rsidRDefault="00EA399C">
            <w:pPr>
              <w:spacing w:beforeAutospacing="1" w:afterAutospacing="1"/>
            </w:pPr>
            <w:r>
              <w:rPr>
                <w:color w:val="000000"/>
                <w:sz w:val="22"/>
              </w:rPr>
              <w:t>2</w:t>
            </w:r>
          </w:p>
        </w:tc>
        <w:tc>
          <w:tcPr>
            <w:tcW w:w="0" w:type="auto"/>
            <w:vAlign w:val="center"/>
          </w:tcPr>
          <w:p w:rsidR="00754495" w:rsidRDefault="00EA399C">
            <w:pPr>
              <w:spacing w:beforeAutospacing="1" w:afterAutospacing="1"/>
            </w:pPr>
            <w:r>
              <w:rPr>
                <w:color w:val="000000"/>
                <w:sz w:val="22"/>
              </w:rPr>
              <w:t xml:space="preserve">         1.00%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Economic Opportunities</w:t>
            </w:r>
          </w:p>
        </w:tc>
        <w:tc>
          <w:tcPr>
            <w:tcW w:w="0" w:type="auto"/>
            <w:vAlign w:val="center"/>
          </w:tcPr>
          <w:p w:rsidR="00754495" w:rsidRDefault="00EA399C">
            <w:pPr>
              <w:spacing w:beforeAutospacing="1" w:afterAutospacing="1"/>
            </w:pPr>
            <w:r>
              <w:rPr>
                <w:color w:val="000000"/>
                <w:sz w:val="22"/>
              </w:rPr>
              <w:t>Non-Housing Community Development</w:t>
            </w:r>
            <w:r>
              <w:rPr>
                <w:color w:val="000000"/>
                <w:sz w:val="22"/>
              </w:rPr>
              <w:br/>
              <w:t>Economic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Businesses assisted</w:t>
            </w:r>
          </w:p>
        </w:tc>
        <w:tc>
          <w:tcPr>
            <w:tcW w:w="0" w:type="auto"/>
            <w:vAlign w:val="center"/>
          </w:tcPr>
          <w:p w:rsidR="00754495" w:rsidRDefault="00EA399C">
            <w:pPr>
              <w:spacing w:beforeAutospacing="1" w:afterAutospacing="1"/>
            </w:pPr>
            <w:r>
              <w:rPr>
                <w:color w:val="000000"/>
                <w:sz w:val="22"/>
              </w:rPr>
              <w:t>Businesses Assisted</w:t>
            </w:r>
          </w:p>
        </w:tc>
        <w:tc>
          <w:tcPr>
            <w:tcW w:w="0" w:type="auto"/>
            <w:vAlign w:val="center"/>
          </w:tcPr>
          <w:p w:rsidR="00754495" w:rsidRDefault="00EA399C">
            <w:pPr>
              <w:spacing w:beforeAutospacing="1" w:afterAutospacing="1"/>
            </w:pPr>
            <w:r>
              <w:rPr>
                <w:color w:val="000000"/>
                <w:sz w:val="22"/>
              </w:rPr>
              <w:t>20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0.00%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Economic Opportunities</w:t>
            </w:r>
          </w:p>
        </w:tc>
        <w:tc>
          <w:tcPr>
            <w:tcW w:w="0" w:type="auto"/>
            <w:vAlign w:val="center"/>
          </w:tcPr>
          <w:p w:rsidR="00754495" w:rsidRDefault="00EA399C">
            <w:pPr>
              <w:spacing w:beforeAutospacing="1" w:afterAutospacing="1"/>
            </w:pPr>
            <w:r>
              <w:rPr>
                <w:color w:val="000000"/>
                <w:sz w:val="22"/>
              </w:rPr>
              <w:t>Non-Housing Community Development</w:t>
            </w:r>
            <w:r>
              <w:rPr>
                <w:color w:val="000000"/>
                <w:sz w:val="22"/>
              </w:rPr>
              <w:br/>
              <w:t>Economic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Other</w:t>
            </w:r>
          </w:p>
        </w:tc>
        <w:tc>
          <w:tcPr>
            <w:tcW w:w="0" w:type="auto"/>
            <w:vAlign w:val="center"/>
          </w:tcPr>
          <w:p w:rsidR="00754495" w:rsidRDefault="00EA399C">
            <w:pPr>
              <w:spacing w:beforeAutospacing="1" w:afterAutospacing="1"/>
            </w:pPr>
            <w:r>
              <w:rPr>
                <w:color w:val="000000"/>
                <w:sz w:val="22"/>
              </w:rPr>
              <w:t>Other</w:t>
            </w:r>
          </w:p>
        </w:tc>
        <w:tc>
          <w:tcPr>
            <w:tcW w:w="0" w:type="auto"/>
            <w:vAlign w:val="center"/>
          </w:tcPr>
          <w:p w:rsidR="00754495" w:rsidRDefault="00EA399C">
            <w:pPr>
              <w:spacing w:beforeAutospacing="1" w:afterAutospacing="1"/>
            </w:pPr>
            <w:r>
              <w:rPr>
                <w:color w:val="000000"/>
                <w:sz w:val="22"/>
              </w:rPr>
              <w:t>740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0.00%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Suitable Living Environment</w:t>
            </w:r>
          </w:p>
        </w:tc>
        <w:tc>
          <w:tcPr>
            <w:tcW w:w="0" w:type="auto"/>
            <w:vAlign w:val="center"/>
          </w:tcPr>
          <w:p w:rsidR="00754495" w:rsidRDefault="00EA399C">
            <w:pPr>
              <w:spacing w:beforeAutospacing="1" w:afterAutospacing="1"/>
            </w:pPr>
            <w:r>
              <w:rPr>
                <w:color w:val="000000"/>
                <w:sz w:val="22"/>
              </w:rPr>
              <w:t>Homeless</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Public Facility or Infrastructure Activities other than Low/Moderate Income Housing Benefit</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2500</w:t>
            </w:r>
          </w:p>
        </w:tc>
        <w:tc>
          <w:tcPr>
            <w:tcW w:w="0" w:type="auto"/>
            <w:vAlign w:val="center"/>
          </w:tcPr>
          <w:p w:rsidR="00754495" w:rsidRDefault="00EA399C">
            <w:pPr>
              <w:spacing w:beforeAutospacing="1" w:afterAutospacing="1"/>
            </w:pPr>
            <w:r>
              <w:rPr>
                <w:color w:val="000000"/>
                <w:sz w:val="22"/>
              </w:rPr>
              <w:t>17126</w:t>
            </w:r>
          </w:p>
        </w:tc>
        <w:tc>
          <w:tcPr>
            <w:tcW w:w="0" w:type="auto"/>
            <w:vAlign w:val="center"/>
          </w:tcPr>
          <w:p w:rsidR="00754495" w:rsidRDefault="00EA399C">
            <w:pPr>
              <w:spacing w:beforeAutospacing="1" w:afterAutospacing="1"/>
            </w:pPr>
            <w:r>
              <w:rPr>
                <w:color w:val="000000"/>
                <w:sz w:val="22"/>
              </w:rPr>
              <w:t xml:space="preserve">       685.04%</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Suitable Living Environment</w:t>
            </w:r>
          </w:p>
        </w:tc>
        <w:tc>
          <w:tcPr>
            <w:tcW w:w="0" w:type="auto"/>
            <w:vAlign w:val="center"/>
          </w:tcPr>
          <w:p w:rsidR="00754495" w:rsidRDefault="00EA399C">
            <w:pPr>
              <w:spacing w:beforeAutospacing="1" w:afterAutospacing="1"/>
            </w:pPr>
            <w:r>
              <w:rPr>
                <w:color w:val="000000"/>
                <w:sz w:val="22"/>
              </w:rPr>
              <w:t>Homeless</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Public service activities other than Low/Moderate Income Housing Benefit</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3000</w:t>
            </w:r>
          </w:p>
        </w:tc>
        <w:tc>
          <w:tcPr>
            <w:tcW w:w="0" w:type="auto"/>
            <w:vAlign w:val="center"/>
          </w:tcPr>
          <w:p w:rsidR="00754495" w:rsidRDefault="00EA399C">
            <w:pPr>
              <w:spacing w:beforeAutospacing="1" w:afterAutospacing="1"/>
            </w:pPr>
            <w:r>
              <w:rPr>
                <w:color w:val="000000"/>
                <w:sz w:val="22"/>
              </w:rPr>
              <w:t>1661</w:t>
            </w:r>
          </w:p>
        </w:tc>
        <w:tc>
          <w:tcPr>
            <w:tcW w:w="0" w:type="auto"/>
            <w:vAlign w:val="center"/>
          </w:tcPr>
          <w:p w:rsidR="00754495" w:rsidRDefault="00EA399C">
            <w:pPr>
              <w:spacing w:beforeAutospacing="1" w:afterAutospacing="1"/>
            </w:pPr>
            <w:r>
              <w:rPr>
                <w:color w:val="000000"/>
                <w:sz w:val="22"/>
              </w:rPr>
              <w:t xml:space="preserve">        55.37%</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Suitable Living Environment</w:t>
            </w:r>
          </w:p>
        </w:tc>
        <w:tc>
          <w:tcPr>
            <w:tcW w:w="0" w:type="auto"/>
            <w:vAlign w:val="center"/>
          </w:tcPr>
          <w:p w:rsidR="00754495" w:rsidRDefault="00EA399C">
            <w:pPr>
              <w:spacing w:beforeAutospacing="1" w:afterAutospacing="1"/>
            </w:pPr>
            <w:r>
              <w:rPr>
                <w:color w:val="000000"/>
                <w:sz w:val="22"/>
              </w:rPr>
              <w:t>Homeless</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Homeless Person Overnight Shelter</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5000</w:t>
            </w:r>
          </w:p>
        </w:tc>
        <w:tc>
          <w:tcPr>
            <w:tcW w:w="0" w:type="auto"/>
            <w:vAlign w:val="center"/>
          </w:tcPr>
          <w:p w:rsidR="00754495" w:rsidRDefault="00EA399C">
            <w:pPr>
              <w:spacing w:beforeAutospacing="1" w:afterAutospacing="1"/>
            </w:pPr>
            <w:r>
              <w:rPr>
                <w:color w:val="000000"/>
                <w:sz w:val="22"/>
              </w:rPr>
              <w:t>1253</w:t>
            </w:r>
          </w:p>
        </w:tc>
        <w:tc>
          <w:tcPr>
            <w:tcW w:w="0" w:type="auto"/>
            <w:vAlign w:val="center"/>
          </w:tcPr>
          <w:p w:rsidR="00754495" w:rsidRDefault="00EA399C">
            <w:pPr>
              <w:spacing w:beforeAutospacing="1" w:afterAutospacing="1"/>
            </w:pPr>
            <w:r>
              <w:rPr>
                <w:color w:val="000000"/>
                <w:sz w:val="22"/>
              </w:rPr>
              <w:t xml:space="preserve">        25.06%</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Suitable Living Environment</w:t>
            </w:r>
          </w:p>
        </w:tc>
        <w:tc>
          <w:tcPr>
            <w:tcW w:w="0" w:type="auto"/>
            <w:vAlign w:val="center"/>
          </w:tcPr>
          <w:p w:rsidR="00754495" w:rsidRDefault="00EA399C">
            <w:pPr>
              <w:spacing w:beforeAutospacing="1" w:afterAutospacing="1"/>
            </w:pPr>
            <w:r>
              <w:rPr>
                <w:color w:val="000000"/>
                <w:sz w:val="22"/>
              </w:rPr>
              <w:t>Homeless</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Overnight/Emergency Shelter/Transitional Housing Beds added</w:t>
            </w:r>
          </w:p>
        </w:tc>
        <w:tc>
          <w:tcPr>
            <w:tcW w:w="0" w:type="auto"/>
            <w:vAlign w:val="center"/>
          </w:tcPr>
          <w:p w:rsidR="00754495" w:rsidRDefault="00EA399C">
            <w:pPr>
              <w:spacing w:beforeAutospacing="1" w:afterAutospacing="1"/>
            </w:pPr>
            <w:r>
              <w:rPr>
                <w:color w:val="000000"/>
                <w:sz w:val="22"/>
              </w:rPr>
              <w:t>Beds</w:t>
            </w:r>
          </w:p>
        </w:tc>
        <w:tc>
          <w:tcPr>
            <w:tcW w:w="0" w:type="auto"/>
            <w:vAlign w:val="center"/>
          </w:tcPr>
          <w:p w:rsidR="00754495" w:rsidRDefault="00EA399C">
            <w:pPr>
              <w:spacing w:beforeAutospacing="1" w:afterAutospacing="1"/>
            </w:pPr>
            <w:r>
              <w:rPr>
                <w:color w:val="000000"/>
                <w:sz w:val="22"/>
              </w:rPr>
              <w:t>16200</w:t>
            </w:r>
          </w:p>
        </w:tc>
        <w:tc>
          <w:tcPr>
            <w:tcW w:w="0" w:type="auto"/>
            <w:vAlign w:val="center"/>
          </w:tcPr>
          <w:p w:rsidR="00754495" w:rsidRDefault="00EA399C">
            <w:pPr>
              <w:spacing w:beforeAutospacing="1" w:afterAutospacing="1"/>
            </w:pPr>
            <w:r>
              <w:rPr>
                <w:color w:val="000000"/>
                <w:sz w:val="22"/>
              </w:rPr>
              <w:t>86982</w:t>
            </w:r>
          </w:p>
        </w:tc>
        <w:tc>
          <w:tcPr>
            <w:tcW w:w="0" w:type="auto"/>
            <w:vAlign w:val="center"/>
          </w:tcPr>
          <w:p w:rsidR="00754495" w:rsidRDefault="00EA399C">
            <w:pPr>
              <w:spacing w:beforeAutospacing="1" w:afterAutospacing="1"/>
            </w:pPr>
            <w:r>
              <w:rPr>
                <w:color w:val="000000"/>
                <w:sz w:val="22"/>
              </w:rPr>
              <w:t xml:space="preserve">       536.93%</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Suitable Living Environment</w:t>
            </w:r>
          </w:p>
        </w:tc>
        <w:tc>
          <w:tcPr>
            <w:tcW w:w="0" w:type="auto"/>
            <w:vAlign w:val="center"/>
          </w:tcPr>
          <w:p w:rsidR="00754495" w:rsidRDefault="00EA399C">
            <w:pPr>
              <w:spacing w:beforeAutospacing="1" w:afterAutospacing="1"/>
            </w:pPr>
            <w:r>
              <w:rPr>
                <w:color w:val="000000"/>
                <w:sz w:val="22"/>
              </w:rPr>
              <w:t>Homeless</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Homelessness Prevention</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3240</w:t>
            </w:r>
          </w:p>
        </w:tc>
        <w:tc>
          <w:tcPr>
            <w:tcW w:w="0" w:type="auto"/>
            <w:vAlign w:val="center"/>
          </w:tcPr>
          <w:p w:rsidR="00754495" w:rsidRDefault="00EA399C">
            <w:pPr>
              <w:spacing w:beforeAutospacing="1" w:afterAutospacing="1"/>
            </w:pPr>
            <w:r>
              <w:rPr>
                <w:color w:val="000000"/>
                <w:sz w:val="22"/>
              </w:rPr>
              <w:t>100</w:t>
            </w:r>
          </w:p>
        </w:tc>
        <w:tc>
          <w:tcPr>
            <w:tcW w:w="0" w:type="auto"/>
            <w:vAlign w:val="center"/>
          </w:tcPr>
          <w:p w:rsidR="00754495" w:rsidRDefault="00EA399C">
            <w:pPr>
              <w:spacing w:beforeAutospacing="1" w:afterAutospacing="1"/>
            </w:pPr>
            <w:r>
              <w:rPr>
                <w:color w:val="000000"/>
                <w:sz w:val="22"/>
              </w:rPr>
              <w:t xml:space="preserve">         3.09%</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2013 Goal - Suitable Living Environment</w:t>
            </w:r>
          </w:p>
        </w:tc>
        <w:tc>
          <w:tcPr>
            <w:tcW w:w="0" w:type="auto"/>
            <w:vAlign w:val="center"/>
          </w:tcPr>
          <w:p w:rsidR="00754495" w:rsidRDefault="00EA399C">
            <w:pPr>
              <w:spacing w:beforeAutospacing="1" w:afterAutospacing="1"/>
            </w:pPr>
            <w:r>
              <w:rPr>
                <w:color w:val="000000"/>
                <w:sz w:val="22"/>
              </w:rPr>
              <w:t>Homeless</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Other</w:t>
            </w:r>
          </w:p>
        </w:tc>
        <w:tc>
          <w:tcPr>
            <w:tcW w:w="0" w:type="auto"/>
            <w:vAlign w:val="center"/>
          </w:tcPr>
          <w:p w:rsidR="00754495" w:rsidRDefault="00EA399C">
            <w:pPr>
              <w:spacing w:beforeAutospacing="1" w:afterAutospacing="1"/>
            </w:pPr>
            <w:r>
              <w:rPr>
                <w:color w:val="000000"/>
                <w:sz w:val="22"/>
              </w:rPr>
              <w:t>Other</w:t>
            </w:r>
          </w:p>
        </w:tc>
        <w:tc>
          <w:tcPr>
            <w:tcW w:w="0" w:type="auto"/>
            <w:vAlign w:val="center"/>
          </w:tcPr>
          <w:p w:rsidR="00754495" w:rsidRDefault="00EA399C">
            <w:pPr>
              <w:spacing w:beforeAutospacing="1" w:afterAutospacing="1"/>
            </w:pPr>
            <w:r>
              <w:rPr>
                <w:color w:val="000000"/>
                <w:sz w:val="22"/>
              </w:rPr>
              <w:t>9000</w:t>
            </w:r>
          </w:p>
        </w:tc>
        <w:tc>
          <w:tcPr>
            <w:tcW w:w="0" w:type="auto"/>
            <w:vAlign w:val="center"/>
          </w:tcPr>
          <w:p w:rsidR="00754495" w:rsidRDefault="00EA399C">
            <w:pPr>
              <w:spacing w:beforeAutospacing="1" w:afterAutospacing="1"/>
            </w:pPr>
            <w:r>
              <w:rPr>
                <w:color w:val="000000"/>
                <w:sz w:val="22"/>
              </w:rPr>
              <w:t>2132</w:t>
            </w:r>
          </w:p>
        </w:tc>
        <w:tc>
          <w:tcPr>
            <w:tcW w:w="0" w:type="auto"/>
            <w:vAlign w:val="center"/>
          </w:tcPr>
          <w:p w:rsidR="00754495" w:rsidRDefault="00EA399C">
            <w:pPr>
              <w:spacing w:beforeAutospacing="1" w:afterAutospacing="1"/>
            </w:pPr>
            <w:r>
              <w:rPr>
                <w:color w:val="000000"/>
                <w:sz w:val="22"/>
              </w:rPr>
              <w:t xml:space="preserve">        23.69%</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2014 Goal - Provide and Sustain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Public service activities for Low/Moderate Income Housing Benefit</w:t>
            </w:r>
          </w:p>
        </w:tc>
        <w:tc>
          <w:tcPr>
            <w:tcW w:w="0" w:type="auto"/>
            <w:vAlign w:val="center"/>
          </w:tcPr>
          <w:p w:rsidR="00754495" w:rsidRDefault="00EA399C">
            <w:pPr>
              <w:spacing w:beforeAutospacing="1" w:afterAutospacing="1"/>
            </w:pPr>
            <w:r>
              <w:rPr>
                <w:color w:val="000000"/>
                <w:sz w:val="22"/>
              </w:rPr>
              <w:t>Households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2014 Goal - Provide and Sustain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Rental units constructed</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2014 Goal - Provide and Sustain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Rental units rehabilitated</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2014 Goal - Provide and Sustain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Homeowner Housing Rehabilitated</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2014 Goal - Provide and Sustain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Direct Financial Assistance to Homebuyers</w:t>
            </w:r>
          </w:p>
        </w:tc>
        <w:tc>
          <w:tcPr>
            <w:tcW w:w="0" w:type="auto"/>
            <w:vAlign w:val="center"/>
          </w:tcPr>
          <w:p w:rsidR="00754495" w:rsidRDefault="00EA399C">
            <w:pPr>
              <w:spacing w:beforeAutospacing="1" w:afterAutospacing="1"/>
            </w:pPr>
            <w:r>
              <w:rPr>
                <w:color w:val="000000"/>
                <w:sz w:val="22"/>
              </w:rPr>
              <w:t>Households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2014 Goal - Provide and Sustain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Tenant-based rental assistance / Rapid Rehousing</w:t>
            </w:r>
          </w:p>
        </w:tc>
        <w:tc>
          <w:tcPr>
            <w:tcW w:w="0" w:type="auto"/>
            <w:vAlign w:val="center"/>
          </w:tcPr>
          <w:p w:rsidR="00754495" w:rsidRDefault="00EA399C">
            <w:pPr>
              <w:spacing w:beforeAutospacing="1" w:afterAutospacing="1"/>
            </w:pPr>
            <w:r>
              <w:rPr>
                <w:color w:val="000000"/>
                <w:sz w:val="22"/>
              </w:rPr>
              <w:t>Households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2014 Goal - Provide and Sustain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Homelessness Prevention</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2014 Goal - Provide and Sustain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Housing for People with HIV/AIDS added</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2014 Goal - Provide and Sustain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HIV/AIDS Housing Operations</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2014 Goal - Provide Economic Opportunities</w:t>
            </w:r>
          </w:p>
        </w:tc>
        <w:tc>
          <w:tcPr>
            <w:tcW w:w="0" w:type="auto"/>
            <w:vAlign w:val="center"/>
          </w:tcPr>
          <w:p w:rsidR="00754495" w:rsidRDefault="00EA399C">
            <w:pPr>
              <w:spacing w:beforeAutospacing="1" w:afterAutospacing="1"/>
            </w:pPr>
            <w:r>
              <w:rPr>
                <w:color w:val="000000"/>
                <w:sz w:val="22"/>
              </w:rPr>
              <w:t>Special Economic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Public service activities other than Low/Moderate Income Housing Benefit</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2014 Goal - Provide Economic Opportunities</w:t>
            </w:r>
          </w:p>
        </w:tc>
        <w:tc>
          <w:tcPr>
            <w:tcW w:w="0" w:type="auto"/>
            <w:vAlign w:val="center"/>
          </w:tcPr>
          <w:p w:rsidR="00754495" w:rsidRDefault="00EA399C">
            <w:pPr>
              <w:spacing w:beforeAutospacing="1" w:afterAutospacing="1"/>
            </w:pPr>
            <w:r>
              <w:rPr>
                <w:color w:val="000000"/>
                <w:sz w:val="22"/>
              </w:rPr>
              <w:t>Special Economic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Jobs created/retained</w:t>
            </w:r>
          </w:p>
        </w:tc>
        <w:tc>
          <w:tcPr>
            <w:tcW w:w="0" w:type="auto"/>
            <w:vAlign w:val="center"/>
          </w:tcPr>
          <w:p w:rsidR="00754495" w:rsidRDefault="00EA399C">
            <w:pPr>
              <w:spacing w:beforeAutospacing="1" w:afterAutospacing="1"/>
            </w:pPr>
            <w:r>
              <w:rPr>
                <w:color w:val="000000"/>
                <w:sz w:val="22"/>
              </w:rPr>
              <w:t>Jobs</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2014 Goal - Provide Economic Opportunities</w:t>
            </w:r>
          </w:p>
        </w:tc>
        <w:tc>
          <w:tcPr>
            <w:tcW w:w="0" w:type="auto"/>
            <w:vAlign w:val="center"/>
          </w:tcPr>
          <w:p w:rsidR="00754495" w:rsidRDefault="00EA399C">
            <w:pPr>
              <w:spacing w:beforeAutospacing="1" w:afterAutospacing="1"/>
            </w:pPr>
            <w:r>
              <w:rPr>
                <w:color w:val="000000"/>
                <w:sz w:val="22"/>
              </w:rPr>
              <w:t>Special Economic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Businesses assisted</w:t>
            </w:r>
          </w:p>
        </w:tc>
        <w:tc>
          <w:tcPr>
            <w:tcW w:w="0" w:type="auto"/>
            <w:vAlign w:val="center"/>
          </w:tcPr>
          <w:p w:rsidR="00754495" w:rsidRDefault="00EA399C">
            <w:pPr>
              <w:spacing w:beforeAutospacing="1" w:afterAutospacing="1"/>
            </w:pPr>
            <w:r>
              <w:rPr>
                <w:color w:val="000000"/>
                <w:sz w:val="22"/>
              </w:rPr>
              <w:t>Businesses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2014 Goal - Provide Suitable Living Environment</w:t>
            </w:r>
          </w:p>
        </w:tc>
        <w:tc>
          <w:tcPr>
            <w:tcW w:w="0" w:type="auto"/>
            <w:vAlign w:val="center"/>
          </w:tcPr>
          <w:p w:rsidR="00754495" w:rsidRDefault="00EA399C">
            <w:pPr>
              <w:spacing w:beforeAutospacing="1" w:afterAutospacing="1"/>
            </w:pPr>
            <w:r>
              <w:rPr>
                <w:color w:val="000000"/>
                <w:sz w:val="22"/>
              </w:rPr>
              <w:t>Non-Housing Community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Public Facility or Infrastructure Activities other than Low/Moderate Income Housing Benefit</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2014 Goal - Provide Suitable Living Environment</w:t>
            </w:r>
          </w:p>
        </w:tc>
        <w:tc>
          <w:tcPr>
            <w:tcW w:w="0" w:type="auto"/>
            <w:vAlign w:val="center"/>
          </w:tcPr>
          <w:p w:rsidR="00754495" w:rsidRDefault="00EA399C">
            <w:pPr>
              <w:spacing w:beforeAutospacing="1" w:afterAutospacing="1"/>
            </w:pPr>
            <w:r>
              <w:rPr>
                <w:color w:val="000000"/>
                <w:sz w:val="22"/>
              </w:rPr>
              <w:t>Non-Housing Community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Public Facility or Infrastructure Activities for Low/Moderate Income Housing Benefit</w:t>
            </w:r>
          </w:p>
        </w:tc>
        <w:tc>
          <w:tcPr>
            <w:tcW w:w="0" w:type="auto"/>
            <w:vAlign w:val="center"/>
          </w:tcPr>
          <w:p w:rsidR="00754495" w:rsidRDefault="00EA399C">
            <w:pPr>
              <w:spacing w:beforeAutospacing="1" w:afterAutospacing="1"/>
            </w:pPr>
            <w:r>
              <w:rPr>
                <w:color w:val="000000"/>
                <w:sz w:val="22"/>
              </w:rPr>
              <w:t>Households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2014 Goal - Provide Suitable Living Environment</w:t>
            </w:r>
          </w:p>
        </w:tc>
        <w:tc>
          <w:tcPr>
            <w:tcW w:w="0" w:type="auto"/>
            <w:vAlign w:val="center"/>
          </w:tcPr>
          <w:p w:rsidR="00754495" w:rsidRDefault="00EA399C">
            <w:pPr>
              <w:spacing w:beforeAutospacing="1" w:afterAutospacing="1"/>
            </w:pPr>
            <w:r>
              <w:rPr>
                <w:color w:val="000000"/>
                <w:sz w:val="22"/>
              </w:rPr>
              <w:t>Non-Housing Community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Public service activities other than Low/Moderate Income Housing Benefit</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2014 Goal - Provide Suitable Living Environment</w:t>
            </w:r>
          </w:p>
        </w:tc>
        <w:tc>
          <w:tcPr>
            <w:tcW w:w="0" w:type="auto"/>
            <w:vAlign w:val="center"/>
          </w:tcPr>
          <w:p w:rsidR="00754495" w:rsidRDefault="00EA399C">
            <w:pPr>
              <w:spacing w:beforeAutospacing="1" w:afterAutospacing="1"/>
            </w:pPr>
            <w:r>
              <w:rPr>
                <w:color w:val="000000"/>
                <w:sz w:val="22"/>
              </w:rPr>
              <w:t>Non-Housing Community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Homeowner Housing Rehabilitated</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2014 Goal - Provide Suitable Living Environment</w:t>
            </w:r>
          </w:p>
        </w:tc>
        <w:tc>
          <w:tcPr>
            <w:tcW w:w="0" w:type="auto"/>
            <w:vAlign w:val="center"/>
          </w:tcPr>
          <w:p w:rsidR="00754495" w:rsidRDefault="00EA399C">
            <w:pPr>
              <w:spacing w:beforeAutospacing="1" w:afterAutospacing="1"/>
            </w:pPr>
            <w:r>
              <w:rPr>
                <w:color w:val="000000"/>
                <w:sz w:val="22"/>
              </w:rPr>
              <w:t>Non-Housing Community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Homeless Person Overnight Shelter</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2015 Goal - Provide and Sustain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Public service activities for Low/Moderate Income Housing Benefit</w:t>
            </w:r>
          </w:p>
        </w:tc>
        <w:tc>
          <w:tcPr>
            <w:tcW w:w="0" w:type="auto"/>
            <w:vAlign w:val="center"/>
          </w:tcPr>
          <w:p w:rsidR="00754495" w:rsidRDefault="00EA399C">
            <w:pPr>
              <w:spacing w:beforeAutospacing="1" w:afterAutospacing="1"/>
            </w:pPr>
            <w:r>
              <w:rPr>
                <w:color w:val="000000"/>
                <w:sz w:val="22"/>
              </w:rPr>
              <w:t>Households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2015 Goal - Provide and Sustain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Rental units constructed</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2015 Goal - Provide and Sustain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Homeowner Housing Rehabilitated</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2015 Goal - Provide and Sustain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Direct Financial Assistance to Homebuyers</w:t>
            </w:r>
          </w:p>
        </w:tc>
        <w:tc>
          <w:tcPr>
            <w:tcW w:w="0" w:type="auto"/>
            <w:vAlign w:val="center"/>
          </w:tcPr>
          <w:p w:rsidR="00754495" w:rsidRDefault="00EA399C">
            <w:pPr>
              <w:spacing w:beforeAutospacing="1" w:afterAutospacing="1"/>
            </w:pPr>
            <w:r>
              <w:rPr>
                <w:color w:val="000000"/>
                <w:sz w:val="22"/>
              </w:rPr>
              <w:t>Households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2015 Goal - Provide and Sustain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Tenant-based rental assistance / Rapid Rehousing</w:t>
            </w:r>
          </w:p>
        </w:tc>
        <w:tc>
          <w:tcPr>
            <w:tcW w:w="0" w:type="auto"/>
            <w:vAlign w:val="center"/>
          </w:tcPr>
          <w:p w:rsidR="00754495" w:rsidRDefault="00EA399C">
            <w:pPr>
              <w:spacing w:beforeAutospacing="1" w:afterAutospacing="1"/>
            </w:pPr>
            <w:r>
              <w:rPr>
                <w:color w:val="000000"/>
                <w:sz w:val="22"/>
              </w:rPr>
              <w:t>Households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2015 Goal - Provide and Sustain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Homelessness Prevention</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2015 Goal - Provide and Sustain Affordable Housing</w:t>
            </w:r>
          </w:p>
        </w:tc>
        <w:tc>
          <w:tcPr>
            <w:tcW w:w="0" w:type="auto"/>
            <w:vAlign w:val="center"/>
          </w:tcPr>
          <w:p w:rsidR="00754495" w:rsidRDefault="00EA399C">
            <w:pPr>
              <w:spacing w:beforeAutospacing="1" w:afterAutospacing="1"/>
            </w:pPr>
            <w:r>
              <w:rPr>
                <w:color w:val="000000"/>
                <w:sz w:val="22"/>
              </w:rPr>
              <w:t>Affordable Housing</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Housing for People with HIV/AIDS added</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2015 Goal - Provide Economic Opportunities</w:t>
            </w:r>
          </w:p>
        </w:tc>
        <w:tc>
          <w:tcPr>
            <w:tcW w:w="0" w:type="auto"/>
            <w:vAlign w:val="center"/>
          </w:tcPr>
          <w:p w:rsidR="00754495" w:rsidRDefault="00EA399C">
            <w:pPr>
              <w:spacing w:beforeAutospacing="1" w:afterAutospacing="1"/>
            </w:pPr>
            <w:r>
              <w:rPr>
                <w:color w:val="000000"/>
                <w:sz w:val="22"/>
              </w:rPr>
              <w:t>Special Economic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Public service activities other than Low/Moderate Income Housing Benefit</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2015 Goal - Provide Economic Opportunities</w:t>
            </w:r>
          </w:p>
        </w:tc>
        <w:tc>
          <w:tcPr>
            <w:tcW w:w="0" w:type="auto"/>
            <w:vAlign w:val="center"/>
          </w:tcPr>
          <w:p w:rsidR="00754495" w:rsidRDefault="00EA399C">
            <w:pPr>
              <w:spacing w:beforeAutospacing="1" w:afterAutospacing="1"/>
            </w:pPr>
            <w:r>
              <w:rPr>
                <w:color w:val="000000"/>
                <w:sz w:val="22"/>
              </w:rPr>
              <w:t>Special Economic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Jobs created/retained</w:t>
            </w:r>
          </w:p>
        </w:tc>
        <w:tc>
          <w:tcPr>
            <w:tcW w:w="0" w:type="auto"/>
            <w:vAlign w:val="center"/>
          </w:tcPr>
          <w:p w:rsidR="00754495" w:rsidRDefault="00EA399C">
            <w:pPr>
              <w:spacing w:beforeAutospacing="1" w:afterAutospacing="1"/>
            </w:pPr>
            <w:r>
              <w:rPr>
                <w:color w:val="000000"/>
                <w:sz w:val="22"/>
              </w:rPr>
              <w:t>Jobs</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2015 Goal - Provide Economic Opportunities</w:t>
            </w:r>
          </w:p>
        </w:tc>
        <w:tc>
          <w:tcPr>
            <w:tcW w:w="0" w:type="auto"/>
            <w:vAlign w:val="center"/>
          </w:tcPr>
          <w:p w:rsidR="00754495" w:rsidRDefault="00EA399C">
            <w:pPr>
              <w:spacing w:beforeAutospacing="1" w:afterAutospacing="1"/>
            </w:pPr>
            <w:r>
              <w:rPr>
                <w:color w:val="000000"/>
                <w:sz w:val="22"/>
              </w:rPr>
              <w:t>Special Economic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Businesses assisted</w:t>
            </w:r>
          </w:p>
        </w:tc>
        <w:tc>
          <w:tcPr>
            <w:tcW w:w="0" w:type="auto"/>
            <w:vAlign w:val="center"/>
          </w:tcPr>
          <w:p w:rsidR="00754495" w:rsidRDefault="00EA399C">
            <w:pPr>
              <w:spacing w:beforeAutospacing="1" w:afterAutospacing="1"/>
            </w:pPr>
            <w:r>
              <w:rPr>
                <w:color w:val="000000"/>
                <w:sz w:val="22"/>
              </w:rPr>
              <w:t>Businesses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2015 Goal - Provide Suitable Living Environment</w:t>
            </w:r>
          </w:p>
        </w:tc>
        <w:tc>
          <w:tcPr>
            <w:tcW w:w="0" w:type="auto"/>
            <w:vAlign w:val="center"/>
          </w:tcPr>
          <w:p w:rsidR="00754495" w:rsidRDefault="00EA399C">
            <w:pPr>
              <w:spacing w:beforeAutospacing="1" w:afterAutospacing="1"/>
            </w:pPr>
            <w:r>
              <w:rPr>
                <w:color w:val="000000"/>
                <w:sz w:val="22"/>
              </w:rPr>
              <w:t>Non-Housing Community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Public Facility or Infrastructure Activities other than Low/Moderate Income Housing Benefit</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2015 Goal - Provide Suitable Living Environment</w:t>
            </w:r>
          </w:p>
        </w:tc>
        <w:tc>
          <w:tcPr>
            <w:tcW w:w="0" w:type="auto"/>
            <w:vAlign w:val="center"/>
          </w:tcPr>
          <w:p w:rsidR="00754495" w:rsidRDefault="00EA399C">
            <w:pPr>
              <w:spacing w:beforeAutospacing="1" w:afterAutospacing="1"/>
            </w:pPr>
            <w:r>
              <w:rPr>
                <w:color w:val="000000"/>
                <w:sz w:val="22"/>
              </w:rPr>
              <w:t>Non-Housing Community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Public Facility or Infrastructure Activities for Low/Moderate Income Housing Benefit</w:t>
            </w:r>
          </w:p>
        </w:tc>
        <w:tc>
          <w:tcPr>
            <w:tcW w:w="0" w:type="auto"/>
            <w:vAlign w:val="center"/>
          </w:tcPr>
          <w:p w:rsidR="00754495" w:rsidRDefault="00EA399C">
            <w:pPr>
              <w:spacing w:beforeAutospacing="1" w:afterAutospacing="1"/>
            </w:pPr>
            <w:r>
              <w:rPr>
                <w:color w:val="000000"/>
                <w:sz w:val="22"/>
              </w:rPr>
              <w:t>Households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2015 Goal - Provide Suitable Living Environment</w:t>
            </w:r>
          </w:p>
        </w:tc>
        <w:tc>
          <w:tcPr>
            <w:tcW w:w="0" w:type="auto"/>
            <w:vAlign w:val="center"/>
          </w:tcPr>
          <w:p w:rsidR="00754495" w:rsidRDefault="00EA399C">
            <w:pPr>
              <w:spacing w:beforeAutospacing="1" w:afterAutospacing="1"/>
            </w:pPr>
            <w:r>
              <w:rPr>
                <w:color w:val="000000"/>
                <w:sz w:val="22"/>
              </w:rPr>
              <w:t>Non-Housing Community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Public service activities other than Low/Moderate Income Housing Benefit</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3208</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2015 Goal - Provide Suitable Living Environment</w:t>
            </w:r>
          </w:p>
        </w:tc>
        <w:tc>
          <w:tcPr>
            <w:tcW w:w="0" w:type="auto"/>
            <w:vAlign w:val="center"/>
          </w:tcPr>
          <w:p w:rsidR="00754495" w:rsidRDefault="00EA399C">
            <w:pPr>
              <w:spacing w:beforeAutospacing="1" w:afterAutospacing="1"/>
            </w:pPr>
            <w:r>
              <w:rPr>
                <w:color w:val="000000"/>
                <w:sz w:val="22"/>
              </w:rPr>
              <w:t>Non-Housing Community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Homeowner Housing Rehabilitated</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2015 Goal - Provide Suitable Living Environment</w:t>
            </w:r>
          </w:p>
        </w:tc>
        <w:tc>
          <w:tcPr>
            <w:tcW w:w="0" w:type="auto"/>
            <w:vAlign w:val="center"/>
          </w:tcPr>
          <w:p w:rsidR="00754495" w:rsidRDefault="00EA399C">
            <w:pPr>
              <w:spacing w:beforeAutospacing="1" w:afterAutospacing="1"/>
            </w:pPr>
            <w:r>
              <w:rPr>
                <w:color w:val="000000"/>
                <w:sz w:val="22"/>
              </w:rPr>
              <w:t>Non-Housing Community Development</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Homeless Person Overnight Shelter</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170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Provide and Sustain Affordable Housing</w:t>
            </w:r>
          </w:p>
        </w:tc>
        <w:tc>
          <w:tcPr>
            <w:tcW w:w="0" w:type="auto"/>
            <w:vAlign w:val="center"/>
          </w:tcPr>
          <w:p w:rsidR="00754495" w:rsidRDefault="00EA399C">
            <w:pPr>
              <w:spacing w:beforeAutospacing="1" w:afterAutospacing="1"/>
            </w:pPr>
            <w:r>
              <w:rPr>
                <w:color w:val="000000"/>
                <w:sz w:val="22"/>
              </w:rPr>
              <w:t>Affordable Housing</w:t>
            </w:r>
            <w:r>
              <w:rPr>
                <w:color w:val="000000"/>
                <w:sz w:val="22"/>
              </w:rPr>
              <w:br/>
              <w:t>Public Housing</w:t>
            </w:r>
            <w:r>
              <w:rPr>
                <w:color w:val="000000"/>
                <w:sz w:val="22"/>
              </w:rPr>
              <w:br/>
              <w:t>Homeless</w:t>
            </w:r>
          </w:p>
        </w:tc>
        <w:tc>
          <w:tcPr>
            <w:tcW w:w="0" w:type="auto"/>
            <w:vAlign w:val="center"/>
          </w:tcPr>
          <w:p w:rsidR="00754495" w:rsidRDefault="00EA399C">
            <w:pPr>
              <w:spacing w:beforeAutospacing="1" w:afterAutospacing="1"/>
            </w:pPr>
            <w:r>
              <w:rPr>
                <w:color w:val="000000"/>
                <w:sz w:val="22"/>
              </w:rPr>
              <w:t>CDBG: $336000 / HOPWA: $3704571 / HOME: $1050643 / ESG: $236836</w:t>
            </w:r>
          </w:p>
        </w:tc>
        <w:tc>
          <w:tcPr>
            <w:tcW w:w="0" w:type="auto"/>
            <w:vAlign w:val="center"/>
          </w:tcPr>
          <w:p w:rsidR="00754495" w:rsidRDefault="00EA399C">
            <w:pPr>
              <w:spacing w:beforeAutospacing="1" w:afterAutospacing="1"/>
            </w:pPr>
            <w:r>
              <w:rPr>
                <w:color w:val="000000"/>
                <w:sz w:val="22"/>
              </w:rPr>
              <w:t>Public service activities other than Low/Moderate Income Housing Benefit</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103</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103</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Provide and Sustain Affordable Housing</w:t>
            </w:r>
          </w:p>
        </w:tc>
        <w:tc>
          <w:tcPr>
            <w:tcW w:w="0" w:type="auto"/>
            <w:vAlign w:val="center"/>
          </w:tcPr>
          <w:p w:rsidR="00754495" w:rsidRDefault="00EA399C">
            <w:pPr>
              <w:spacing w:beforeAutospacing="1" w:afterAutospacing="1"/>
            </w:pPr>
            <w:r>
              <w:rPr>
                <w:color w:val="000000"/>
                <w:sz w:val="22"/>
              </w:rPr>
              <w:t>Affordable Housing</w:t>
            </w:r>
            <w:r>
              <w:rPr>
                <w:color w:val="000000"/>
                <w:sz w:val="22"/>
              </w:rPr>
              <w:br/>
              <w:t>Public Housing</w:t>
            </w:r>
            <w:r>
              <w:rPr>
                <w:color w:val="000000"/>
                <w:sz w:val="22"/>
              </w:rPr>
              <w:br/>
              <w:t>Homeless</w:t>
            </w:r>
          </w:p>
        </w:tc>
        <w:tc>
          <w:tcPr>
            <w:tcW w:w="0" w:type="auto"/>
            <w:vAlign w:val="center"/>
          </w:tcPr>
          <w:p w:rsidR="00754495" w:rsidRDefault="00EA399C">
            <w:pPr>
              <w:spacing w:beforeAutospacing="1" w:afterAutospacing="1"/>
            </w:pPr>
            <w:r>
              <w:rPr>
                <w:color w:val="000000"/>
                <w:sz w:val="22"/>
              </w:rPr>
              <w:t>CDBG: $336000 / HOPWA: $3704571 / HOME: $1050643 / ESG: $236836</w:t>
            </w:r>
          </w:p>
        </w:tc>
        <w:tc>
          <w:tcPr>
            <w:tcW w:w="0" w:type="auto"/>
            <w:vAlign w:val="center"/>
          </w:tcPr>
          <w:p w:rsidR="00754495" w:rsidRDefault="00EA399C">
            <w:pPr>
              <w:spacing w:beforeAutospacing="1" w:afterAutospacing="1"/>
            </w:pPr>
            <w:r>
              <w:rPr>
                <w:color w:val="000000"/>
                <w:sz w:val="22"/>
              </w:rPr>
              <w:t>Public service activities for Low/Moderate Income Housing Benefit</w:t>
            </w:r>
          </w:p>
        </w:tc>
        <w:tc>
          <w:tcPr>
            <w:tcW w:w="0" w:type="auto"/>
            <w:vAlign w:val="center"/>
          </w:tcPr>
          <w:p w:rsidR="00754495" w:rsidRDefault="00EA399C">
            <w:pPr>
              <w:spacing w:beforeAutospacing="1" w:afterAutospacing="1"/>
            </w:pPr>
            <w:r>
              <w:rPr>
                <w:color w:val="000000"/>
                <w:sz w:val="22"/>
              </w:rPr>
              <w:t>Households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37</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0.00%</w:t>
            </w:r>
          </w:p>
        </w:tc>
      </w:tr>
      <w:tr w:rsidR="00754495">
        <w:trPr>
          <w:cantSplit/>
        </w:trPr>
        <w:tc>
          <w:tcPr>
            <w:tcW w:w="0" w:type="auto"/>
            <w:vAlign w:val="center"/>
          </w:tcPr>
          <w:p w:rsidR="00754495" w:rsidRDefault="00EA399C">
            <w:pPr>
              <w:spacing w:beforeAutospacing="1" w:afterAutospacing="1"/>
            </w:pPr>
            <w:r>
              <w:rPr>
                <w:color w:val="000000"/>
                <w:sz w:val="22"/>
              </w:rPr>
              <w:t>Provide and Sustain Affordable Housing</w:t>
            </w:r>
          </w:p>
        </w:tc>
        <w:tc>
          <w:tcPr>
            <w:tcW w:w="0" w:type="auto"/>
            <w:vAlign w:val="center"/>
          </w:tcPr>
          <w:p w:rsidR="00754495" w:rsidRDefault="00EA399C">
            <w:pPr>
              <w:spacing w:beforeAutospacing="1" w:afterAutospacing="1"/>
            </w:pPr>
            <w:r>
              <w:rPr>
                <w:color w:val="000000"/>
                <w:sz w:val="22"/>
              </w:rPr>
              <w:t>Affordable Housing</w:t>
            </w:r>
            <w:r>
              <w:rPr>
                <w:color w:val="000000"/>
                <w:sz w:val="22"/>
              </w:rPr>
              <w:br/>
              <w:t>Public Housing</w:t>
            </w:r>
            <w:r>
              <w:rPr>
                <w:color w:val="000000"/>
                <w:sz w:val="22"/>
              </w:rPr>
              <w:br/>
              <w:t>Homeless</w:t>
            </w:r>
          </w:p>
        </w:tc>
        <w:tc>
          <w:tcPr>
            <w:tcW w:w="0" w:type="auto"/>
            <w:vAlign w:val="center"/>
          </w:tcPr>
          <w:p w:rsidR="00754495" w:rsidRDefault="00EA399C">
            <w:pPr>
              <w:spacing w:beforeAutospacing="1" w:afterAutospacing="1"/>
            </w:pPr>
            <w:r>
              <w:rPr>
                <w:color w:val="000000"/>
                <w:sz w:val="22"/>
              </w:rPr>
              <w:t>CDBG: $336000 / HOPWA: $3704571 / HOME: $1050643 / ESG: $236836</w:t>
            </w:r>
          </w:p>
        </w:tc>
        <w:tc>
          <w:tcPr>
            <w:tcW w:w="0" w:type="auto"/>
            <w:vAlign w:val="center"/>
          </w:tcPr>
          <w:p w:rsidR="00754495" w:rsidRDefault="00EA399C">
            <w:pPr>
              <w:spacing w:beforeAutospacing="1" w:afterAutospacing="1"/>
            </w:pPr>
            <w:r>
              <w:rPr>
                <w:color w:val="000000"/>
                <w:sz w:val="22"/>
              </w:rPr>
              <w:t>Rental units constructed</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10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0.00%</w:t>
            </w:r>
          </w:p>
        </w:tc>
      </w:tr>
      <w:tr w:rsidR="00754495">
        <w:trPr>
          <w:cantSplit/>
        </w:trPr>
        <w:tc>
          <w:tcPr>
            <w:tcW w:w="0" w:type="auto"/>
            <w:vAlign w:val="center"/>
          </w:tcPr>
          <w:p w:rsidR="00754495" w:rsidRDefault="00EA399C">
            <w:pPr>
              <w:spacing w:beforeAutospacing="1" w:afterAutospacing="1"/>
            </w:pPr>
            <w:r>
              <w:rPr>
                <w:color w:val="000000"/>
                <w:sz w:val="22"/>
              </w:rPr>
              <w:t>Provide and Sustain Affordable Housing</w:t>
            </w:r>
          </w:p>
        </w:tc>
        <w:tc>
          <w:tcPr>
            <w:tcW w:w="0" w:type="auto"/>
            <w:vAlign w:val="center"/>
          </w:tcPr>
          <w:p w:rsidR="00754495" w:rsidRDefault="00EA399C">
            <w:pPr>
              <w:spacing w:beforeAutospacing="1" w:afterAutospacing="1"/>
            </w:pPr>
            <w:r>
              <w:rPr>
                <w:color w:val="000000"/>
                <w:sz w:val="22"/>
              </w:rPr>
              <w:t>Affordable Housing</w:t>
            </w:r>
            <w:r>
              <w:rPr>
                <w:color w:val="000000"/>
                <w:sz w:val="22"/>
              </w:rPr>
              <w:br/>
              <w:t>Public Housing</w:t>
            </w:r>
            <w:r>
              <w:rPr>
                <w:color w:val="000000"/>
                <w:sz w:val="22"/>
              </w:rPr>
              <w:br/>
              <w:t>Homeless</w:t>
            </w:r>
          </w:p>
        </w:tc>
        <w:tc>
          <w:tcPr>
            <w:tcW w:w="0" w:type="auto"/>
            <w:vAlign w:val="center"/>
          </w:tcPr>
          <w:p w:rsidR="00754495" w:rsidRDefault="00EA399C">
            <w:pPr>
              <w:spacing w:beforeAutospacing="1" w:afterAutospacing="1"/>
            </w:pPr>
            <w:r>
              <w:rPr>
                <w:color w:val="000000"/>
                <w:sz w:val="22"/>
              </w:rPr>
              <w:t>CDBG: $336000 / HOPWA: $3704571 / HOME: $1050643 / ESG: $236836</w:t>
            </w:r>
          </w:p>
        </w:tc>
        <w:tc>
          <w:tcPr>
            <w:tcW w:w="0" w:type="auto"/>
            <w:vAlign w:val="center"/>
          </w:tcPr>
          <w:p w:rsidR="00754495" w:rsidRDefault="00EA399C">
            <w:pPr>
              <w:spacing w:beforeAutospacing="1" w:afterAutospacing="1"/>
            </w:pPr>
            <w:r>
              <w:rPr>
                <w:color w:val="000000"/>
                <w:sz w:val="22"/>
              </w:rPr>
              <w:t>Rental units rehabilitated</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10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0.00%</w:t>
            </w:r>
          </w:p>
        </w:tc>
      </w:tr>
      <w:tr w:rsidR="00754495">
        <w:trPr>
          <w:cantSplit/>
        </w:trPr>
        <w:tc>
          <w:tcPr>
            <w:tcW w:w="0" w:type="auto"/>
            <w:vAlign w:val="center"/>
          </w:tcPr>
          <w:p w:rsidR="00754495" w:rsidRDefault="00EA399C">
            <w:pPr>
              <w:spacing w:beforeAutospacing="1" w:afterAutospacing="1"/>
            </w:pPr>
            <w:r>
              <w:rPr>
                <w:color w:val="000000"/>
                <w:sz w:val="22"/>
              </w:rPr>
              <w:t>Provide and Sustain Affordable Housing</w:t>
            </w:r>
          </w:p>
        </w:tc>
        <w:tc>
          <w:tcPr>
            <w:tcW w:w="0" w:type="auto"/>
            <w:vAlign w:val="center"/>
          </w:tcPr>
          <w:p w:rsidR="00754495" w:rsidRDefault="00EA399C">
            <w:pPr>
              <w:spacing w:beforeAutospacing="1" w:afterAutospacing="1"/>
            </w:pPr>
            <w:r>
              <w:rPr>
                <w:color w:val="000000"/>
                <w:sz w:val="22"/>
              </w:rPr>
              <w:t>Affordable Housing</w:t>
            </w:r>
            <w:r>
              <w:rPr>
                <w:color w:val="000000"/>
                <w:sz w:val="22"/>
              </w:rPr>
              <w:br/>
              <w:t>Public Housing</w:t>
            </w:r>
            <w:r>
              <w:rPr>
                <w:color w:val="000000"/>
                <w:sz w:val="22"/>
              </w:rPr>
              <w:br/>
              <w:t>Homeless</w:t>
            </w:r>
          </w:p>
        </w:tc>
        <w:tc>
          <w:tcPr>
            <w:tcW w:w="0" w:type="auto"/>
            <w:vAlign w:val="center"/>
          </w:tcPr>
          <w:p w:rsidR="00754495" w:rsidRDefault="00EA399C">
            <w:pPr>
              <w:spacing w:beforeAutospacing="1" w:afterAutospacing="1"/>
            </w:pPr>
            <w:r>
              <w:rPr>
                <w:color w:val="000000"/>
                <w:sz w:val="22"/>
              </w:rPr>
              <w:t>CDBG: $336000 / HOPWA: $3704571 / HOME: $1050643 / ESG: $236836</w:t>
            </w:r>
          </w:p>
        </w:tc>
        <w:tc>
          <w:tcPr>
            <w:tcW w:w="0" w:type="auto"/>
            <w:vAlign w:val="center"/>
          </w:tcPr>
          <w:p w:rsidR="00754495" w:rsidRDefault="00EA399C">
            <w:pPr>
              <w:spacing w:beforeAutospacing="1" w:afterAutospacing="1"/>
            </w:pPr>
            <w:r>
              <w:rPr>
                <w:color w:val="000000"/>
                <w:sz w:val="22"/>
              </w:rPr>
              <w:t>Homeowner Housing Rehabilitated</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40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0.00%</w:t>
            </w:r>
          </w:p>
        </w:tc>
      </w:tr>
      <w:tr w:rsidR="00754495">
        <w:trPr>
          <w:cantSplit/>
        </w:trPr>
        <w:tc>
          <w:tcPr>
            <w:tcW w:w="0" w:type="auto"/>
            <w:vAlign w:val="center"/>
          </w:tcPr>
          <w:p w:rsidR="00754495" w:rsidRDefault="00EA399C">
            <w:pPr>
              <w:spacing w:beforeAutospacing="1" w:afterAutospacing="1"/>
            </w:pPr>
            <w:r>
              <w:rPr>
                <w:color w:val="000000"/>
                <w:sz w:val="22"/>
              </w:rPr>
              <w:t>Provide and Sustain Affordable Housing</w:t>
            </w:r>
          </w:p>
        </w:tc>
        <w:tc>
          <w:tcPr>
            <w:tcW w:w="0" w:type="auto"/>
            <w:vAlign w:val="center"/>
          </w:tcPr>
          <w:p w:rsidR="00754495" w:rsidRDefault="00EA399C">
            <w:pPr>
              <w:spacing w:beforeAutospacing="1" w:afterAutospacing="1"/>
            </w:pPr>
            <w:r>
              <w:rPr>
                <w:color w:val="000000"/>
                <w:sz w:val="22"/>
              </w:rPr>
              <w:t>Affordable Housing</w:t>
            </w:r>
            <w:r>
              <w:rPr>
                <w:color w:val="000000"/>
                <w:sz w:val="22"/>
              </w:rPr>
              <w:br/>
              <w:t>Public Housing</w:t>
            </w:r>
            <w:r>
              <w:rPr>
                <w:color w:val="000000"/>
                <w:sz w:val="22"/>
              </w:rPr>
              <w:br/>
              <w:t>Homeless</w:t>
            </w:r>
          </w:p>
        </w:tc>
        <w:tc>
          <w:tcPr>
            <w:tcW w:w="0" w:type="auto"/>
            <w:vAlign w:val="center"/>
          </w:tcPr>
          <w:p w:rsidR="00754495" w:rsidRDefault="00EA399C">
            <w:pPr>
              <w:spacing w:beforeAutospacing="1" w:afterAutospacing="1"/>
            </w:pPr>
            <w:r>
              <w:rPr>
                <w:color w:val="000000"/>
                <w:sz w:val="22"/>
              </w:rPr>
              <w:t>CDBG: $336000 / HOPWA: $3704571 / HOME: $1050643 / ESG: $236836</w:t>
            </w:r>
          </w:p>
        </w:tc>
        <w:tc>
          <w:tcPr>
            <w:tcW w:w="0" w:type="auto"/>
            <w:vAlign w:val="center"/>
          </w:tcPr>
          <w:p w:rsidR="00754495" w:rsidRDefault="00EA399C">
            <w:pPr>
              <w:spacing w:beforeAutospacing="1" w:afterAutospacing="1"/>
            </w:pPr>
            <w:r>
              <w:rPr>
                <w:color w:val="000000"/>
                <w:sz w:val="22"/>
              </w:rPr>
              <w:t>Direct Financial Assistance to Homebuyers</w:t>
            </w:r>
          </w:p>
        </w:tc>
        <w:tc>
          <w:tcPr>
            <w:tcW w:w="0" w:type="auto"/>
            <w:vAlign w:val="center"/>
          </w:tcPr>
          <w:p w:rsidR="00754495" w:rsidRDefault="00EA399C">
            <w:pPr>
              <w:spacing w:beforeAutospacing="1" w:afterAutospacing="1"/>
            </w:pPr>
            <w:r>
              <w:rPr>
                <w:color w:val="000000"/>
                <w:sz w:val="22"/>
              </w:rPr>
              <w:t>Households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30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0.00%</w:t>
            </w:r>
          </w:p>
        </w:tc>
      </w:tr>
      <w:tr w:rsidR="00754495">
        <w:trPr>
          <w:cantSplit/>
        </w:trPr>
        <w:tc>
          <w:tcPr>
            <w:tcW w:w="0" w:type="auto"/>
            <w:vAlign w:val="center"/>
          </w:tcPr>
          <w:p w:rsidR="00754495" w:rsidRDefault="00EA399C">
            <w:pPr>
              <w:spacing w:beforeAutospacing="1" w:afterAutospacing="1"/>
            </w:pPr>
            <w:r>
              <w:rPr>
                <w:color w:val="000000"/>
                <w:sz w:val="22"/>
              </w:rPr>
              <w:t>Provide and Sustain Affordable Housing</w:t>
            </w:r>
          </w:p>
        </w:tc>
        <w:tc>
          <w:tcPr>
            <w:tcW w:w="0" w:type="auto"/>
            <w:vAlign w:val="center"/>
          </w:tcPr>
          <w:p w:rsidR="00754495" w:rsidRDefault="00EA399C">
            <w:pPr>
              <w:spacing w:beforeAutospacing="1" w:afterAutospacing="1"/>
            </w:pPr>
            <w:r>
              <w:rPr>
                <w:color w:val="000000"/>
                <w:sz w:val="22"/>
              </w:rPr>
              <w:t>Affordable Housing</w:t>
            </w:r>
            <w:r>
              <w:rPr>
                <w:color w:val="000000"/>
                <w:sz w:val="22"/>
              </w:rPr>
              <w:br/>
              <w:t>Public Housing</w:t>
            </w:r>
            <w:r>
              <w:rPr>
                <w:color w:val="000000"/>
                <w:sz w:val="22"/>
              </w:rPr>
              <w:br/>
              <w:t>Homeless</w:t>
            </w:r>
          </w:p>
        </w:tc>
        <w:tc>
          <w:tcPr>
            <w:tcW w:w="0" w:type="auto"/>
            <w:vAlign w:val="center"/>
          </w:tcPr>
          <w:p w:rsidR="00754495" w:rsidRDefault="00EA399C">
            <w:pPr>
              <w:spacing w:beforeAutospacing="1" w:afterAutospacing="1"/>
            </w:pPr>
            <w:r>
              <w:rPr>
                <w:color w:val="000000"/>
                <w:sz w:val="22"/>
              </w:rPr>
              <w:t>CDBG: $336000 / HOPWA: $3704571 / HOME: $1050643 / ESG: $236836</w:t>
            </w:r>
          </w:p>
        </w:tc>
        <w:tc>
          <w:tcPr>
            <w:tcW w:w="0" w:type="auto"/>
            <w:vAlign w:val="center"/>
          </w:tcPr>
          <w:p w:rsidR="00754495" w:rsidRDefault="00EA399C">
            <w:pPr>
              <w:spacing w:beforeAutospacing="1" w:afterAutospacing="1"/>
            </w:pPr>
            <w:r>
              <w:rPr>
                <w:color w:val="000000"/>
                <w:sz w:val="22"/>
              </w:rPr>
              <w:t>Tenant-based rental assistance / Rapid Rehousing</w:t>
            </w:r>
          </w:p>
        </w:tc>
        <w:tc>
          <w:tcPr>
            <w:tcW w:w="0" w:type="auto"/>
            <w:vAlign w:val="center"/>
          </w:tcPr>
          <w:p w:rsidR="00754495" w:rsidRDefault="00EA399C">
            <w:pPr>
              <w:spacing w:beforeAutospacing="1" w:afterAutospacing="1"/>
            </w:pPr>
            <w:r>
              <w:rPr>
                <w:color w:val="000000"/>
                <w:sz w:val="22"/>
              </w:rPr>
              <w:t>Households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310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0.00%</w:t>
            </w:r>
          </w:p>
        </w:tc>
      </w:tr>
      <w:tr w:rsidR="00754495">
        <w:trPr>
          <w:cantSplit/>
        </w:trPr>
        <w:tc>
          <w:tcPr>
            <w:tcW w:w="0" w:type="auto"/>
            <w:vAlign w:val="center"/>
          </w:tcPr>
          <w:p w:rsidR="00754495" w:rsidRDefault="00EA399C">
            <w:pPr>
              <w:spacing w:beforeAutospacing="1" w:afterAutospacing="1"/>
            </w:pPr>
            <w:r>
              <w:rPr>
                <w:color w:val="000000"/>
                <w:sz w:val="22"/>
              </w:rPr>
              <w:t>Provide and Sustain Affordable Housing</w:t>
            </w:r>
          </w:p>
        </w:tc>
        <w:tc>
          <w:tcPr>
            <w:tcW w:w="0" w:type="auto"/>
            <w:vAlign w:val="center"/>
          </w:tcPr>
          <w:p w:rsidR="00754495" w:rsidRDefault="00EA399C">
            <w:pPr>
              <w:spacing w:beforeAutospacing="1" w:afterAutospacing="1"/>
            </w:pPr>
            <w:r>
              <w:rPr>
                <w:color w:val="000000"/>
                <w:sz w:val="22"/>
              </w:rPr>
              <w:t>Affordable Housing</w:t>
            </w:r>
            <w:r>
              <w:rPr>
                <w:color w:val="000000"/>
                <w:sz w:val="22"/>
              </w:rPr>
              <w:br/>
              <w:t>Public Housing</w:t>
            </w:r>
            <w:r>
              <w:rPr>
                <w:color w:val="000000"/>
                <w:sz w:val="22"/>
              </w:rPr>
              <w:br/>
              <w:t>Homeless</w:t>
            </w:r>
          </w:p>
        </w:tc>
        <w:tc>
          <w:tcPr>
            <w:tcW w:w="0" w:type="auto"/>
            <w:vAlign w:val="center"/>
          </w:tcPr>
          <w:p w:rsidR="00754495" w:rsidRDefault="00EA399C">
            <w:pPr>
              <w:spacing w:beforeAutospacing="1" w:afterAutospacing="1"/>
            </w:pPr>
            <w:r>
              <w:rPr>
                <w:color w:val="000000"/>
                <w:sz w:val="22"/>
              </w:rPr>
              <w:t>CDBG: $336000 / HOPWA: $3704571 / HOME: $1050643 / ESG: $236836</w:t>
            </w:r>
          </w:p>
        </w:tc>
        <w:tc>
          <w:tcPr>
            <w:tcW w:w="0" w:type="auto"/>
            <w:vAlign w:val="center"/>
          </w:tcPr>
          <w:p w:rsidR="00754495" w:rsidRDefault="00EA399C">
            <w:pPr>
              <w:spacing w:beforeAutospacing="1" w:afterAutospacing="1"/>
            </w:pPr>
            <w:r>
              <w:rPr>
                <w:color w:val="000000"/>
                <w:sz w:val="22"/>
              </w:rPr>
              <w:t>Homeless Person Overnight Shelter</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Provide and Sustain Affordable Housing</w:t>
            </w:r>
          </w:p>
        </w:tc>
        <w:tc>
          <w:tcPr>
            <w:tcW w:w="0" w:type="auto"/>
            <w:vAlign w:val="center"/>
          </w:tcPr>
          <w:p w:rsidR="00754495" w:rsidRDefault="00EA399C">
            <w:pPr>
              <w:spacing w:beforeAutospacing="1" w:afterAutospacing="1"/>
            </w:pPr>
            <w:r>
              <w:rPr>
                <w:color w:val="000000"/>
                <w:sz w:val="22"/>
              </w:rPr>
              <w:t>Affordable Housing</w:t>
            </w:r>
            <w:r>
              <w:rPr>
                <w:color w:val="000000"/>
                <w:sz w:val="22"/>
              </w:rPr>
              <w:br/>
              <w:t>Public Housing</w:t>
            </w:r>
            <w:r>
              <w:rPr>
                <w:color w:val="000000"/>
                <w:sz w:val="22"/>
              </w:rPr>
              <w:br/>
              <w:t>Homeless</w:t>
            </w:r>
          </w:p>
        </w:tc>
        <w:tc>
          <w:tcPr>
            <w:tcW w:w="0" w:type="auto"/>
            <w:vAlign w:val="center"/>
          </w:tcPr>
          <w:p w:rsidR="00754495" w:rsidRDefault="00EA399C">
            <w:pPr>
              <w:spacing w:beforeAutospacing="1" w:afterAutospacing="1"/>
            </w:pPr>
            <w:r>
              <w:rPr>
                <w:color w:val="000000"/>
                <w:sz w:val="22"/>
              </w:rPr>
              <w:t>CDBG: $336000 / HOPWA: $3704571 / HOME: $1050643 / ESG: $236836</w:t>
            </w:r>
          </w:p>
        </w:tc>
        <w:tc>
          <w:tcPr>
            <w:tcW w:w="0" w:type="auto"/>
            <w:vAlign w:val="center"/>
          </w:tcPr>
          <w:p w:rsidR="00754495" w:rsidRDefault="00EA399C">
            <w:pPr>
              <w:spacing w:beforeAutospacing="1" w:afterAutospacing="1"/>
            </w:pPr>
            <w:r>
              <w:rPr>
                <w:color w:val="000000"/>
                <w:sz w:val="22"/>
              </w:rPr>
              <w:t>Housing for People with HIV/AIDS added</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60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0.00%</w:t>
            </w:r>
          </w:p>
        </w:tc>
      </w:tr>
      <w:tr w:rsidR="00754495">
        <w:trPr>
          <w:cantSplit/>
        </w:trPr>
        <w:tc>
          <w:tcPr>
            <w:tcW w:w="0" w:type="auto"/>
            <w:vAlign w:val="center"/>
          </w:tcPr>
          <w:p w:rsidR="00754495" w:rsidRDefault="00EA399C">
            <w:pPr>
              <w:spacing w:beforeAutospacing="1" w:afterAutospacing="1"/>
            </w:pPr>
            <w:r>
              <w:rPr>
                <w:color w:val="000000"/>
                <w:sz w:val="22"/>
              </w:rPr>
              <w:t>Provide and Sustain Affordable Housing</w:t>
            </w:r>
          </w:p>
        </w:tc>
        <w:tc>
          <w:tcPr>
            <w:tcW w:w="0" w:type="auto"/>
            <w:vAlign w:val="center"/>
          </w:tcPr>
          <w:p w:rsidR="00754495" w:rsidRDefault="00EA399C">
            <w:pPr>
              <w:spacing w:beforeAutospacing="1" w:afterAutospacing="1"/>
            </w:pPr>
            <w:r>
              <w:rPr>
                <w:color w:val="000000"/>
                <w:sz w:val="22"/>
              </w:rPr>
              <w:t>Affordable Housing</w:t>
            </w:r>
            <w:r>
              <w:rPr>
                <w:color w:val="000000"/>
                <w:sz w:val="22"/>
              </w:rPr>
              <w:br/>
              <w:t>Public Housing</w:t>
            </w:r>
            <w:r>
              <w:rPr>
                <w:color w:val="000000"/>
                <w:sz w:val="22"/>
              </w:rPr>
              <w:br/>
              <w:t>Homeless</w:t>
            </w:r>
          </w:p>
        </w:tc>
        <w:tc>
          <w:tcPr>
            <w:tcW w:w="0" w:type="auto"/>
            <w:vAlign w:val="center"/>
          </w:tcPr>
          <w:p w:rsidR="00754495" w:rsidRDefault="00EA399C">
            <w:pPr>
              <w:spacing w:beforeAutospacing="1" w:afterAutospacing="1"/>
            </w:pPr>
            <w:r>
              <w:rPr>
                <w:color w:val="000000"/>
                <w:sz w:val="22"/>
              </w:rPr>
              <w:t>CDBG: $336000 / HOPWA: $3704571 / HOME: $1050643 / ESG: $236836</w:t>
            </w:r>
          </w:p>
        </w:tc>
        <w:tc>
          <w:tcPr>
            <w:tcW w:w="0" w:type="auto"/>
            <w:vAlign w:val="center"/>
          </w:tcPr>
          <w:p w:rsidR="00754495" w:rsidRDefault="00EA399C">
            <w:pPr>
              <w:spacing w:beforeAutospacing="1" w:afterAutospacing="1"/>
            </w:pPr>
            <w:r>
              <w:rPr>
                <w:color w:val="000000"/>
                <w:sz w:val="22"/>
              </w:rPr>
              <w:t>HIV/AIDS Housing Operations</w:t>
            </w:r>
          </w:p>
        </w:tc>
        <w:tc>
          <w:tcPr>
            <w:tcW w:w="0" w:type="auto"/>
            <w:vAlign w:val="center"/>
          </w:tcPr>
          <w:p w:rsidR="00754495" w:rsidRDefault="00EA399C">
            <w:pPr>
              <w:spacing w:beforeAutospacing="1" w:afterAutospacing="1"/>
            </w:pPr>
            <w:r>
              <w:rPr>
                <w:color w:val="000000"/>
                <w:sz w:val="22"/>
              </w:rPr>
              <w:t>Household Housing Unit</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350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0.00%</w:t>
            </w:r>
          </w:p>
        </w:tc>
      </w:tr>
      <w:tr w:rsidR="00754495">
        <w:trPr>
          <w:cantSplit/>
        </w:trPr>
        <w:tc>
          <w:tcPr>
            <w:tcW w:w="0" w:type="auto"/>
            <w:vAlign w:val="center"/>
          </w:tcPr>
          <w:p w:rsidR="00754495" w:rsidRDefault="00EA399C">
            <w:pPr>
              <w:spacing w:beforeAutospacing="1" w:afterAutospacing="1"/>
            </w:pPr>
            <w:r>
              <w:rPr>
                <w:color w:val="000000"/>
                <w:sz w:val="22"/>
              </w:rPr>
              <w:t>Provide Economic Oportunities</w:t>
            </w:r>
          </w:p>
        </w:tc>
        <w:tc>
          <w:tcPr>
            <w:tcW w:w="0" w:type="auto"/>
            <w:vAlign w:val="center"/>
          </w:tcPr>
          <w:p w:rsidR="00754495" w:rsidRDefault="00EA399C">
            <w:pPr>
              <w:spacing w:beforeAutospacing="1" w:afterAutospacing="1"/>
            </w:pPr>
            <w:r>
              <w:rPr>
                <w:color w:val="000000"/>
                <w:sz w:val="22"/>
              </w:rPr>
              <w:t>Non-Housing Community Development</w:t>
            </w:r>
          </w:p>
        </w:tc>
        <w:tc>
          <w:tcPr>
            <w:tcW w:w="0" w:type="auto"/>
            <w:vAlign w:val="center"/>
          </w:tcPr>
          <w:p w:rsidR="00754495" w:rsidRDefault="00EA399C">
            <w:pPr>
              <w:spacing w:beforeAutospacing="1" w:afterAutospacing="1"/>
            </w:pPr>
            <w:r>
              <w:rPr>
                <w:color w:val="000000"/>
                <w:sz w:val="22"/>
              </w:rPr>
              <w:t>CDBG: $571395</w:t>
            </w:r>
          </w:p>
        </w:tc>
        <w:tc>
          <w:tcPr>
            <w:tcW w:w="0" w:type="auto"/>
            <w:vAlign w:val="center"/>
          </w:tcPr>
          <w:p w:rsidR="00754495" w:rsidRDefault="00EA399C">
            <w:pPr>
              <w:spacing w:beforeAutospacing="1" w:afterAutospacing="1"/>
            </w:pPr>
            <w:r>
              <w:rPr>
                <w:color w:val="000000"/>
                <w:sz w:val="22"/>
              </w:rPr>
              <w:t>Public service activities other than Low/Moderate Income Housing Benefit</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153</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180</w:t>
            </w:r>
          </w:p>
        </w:tc>
        <w:tc>
          <w:tcPr>
            <w:tcW w:w="0" w:type="auto"/>
            <w:vAlign w:val="center"/>
          </w:tcPr>
          <w:p w:rsidR="00754495" w:rsidRDefault="00EA399C">
            <w:pPr>
              <w:spacing w:beforeAutospacing="1" w:afterAutospacing="1"/>
            </w:pPr>
            <w:r>
              <w:rPr>
                <w:color w:val="000000"/>
                <w:sz w:val="22"/>
              </w:rPr>
              <w:t>153</w:t>
            </w:r>
          </w:p>
        </w:tc>
        <w:tc>
          <w:tcPr>
            <w:tcW w:w="0" w:type="auto"/>
            <w:vAlign w:val="center"/>
          </w:tcPr>
          <w:p w:rsidR="00754495" w:rsidRDefault="00EA399C">
            <w:pPr>
              <w:spacing w:beforeAutospacing="1" w:afterAutospacing="1"/>
            </w:pPr>
            <w:r>
              <w:rPr>
                <w:color w:val="000000"/>
                <w:sz w:val="22"/>
              </w:rPr>
              <w:t xml:space="preserve">        85.00%</w:t>
            </w:r>
          </w:p>
        </w:tc>
      </w:tr>
      <w:tr w:rsidR="00754495">
        <w:trPr>
          <w:cantSplit/>
        </w:trPr>
        <w:tc>
          <w:tcPr>
            <w:tcW w:w="0" w:type="auto"/>
            <w:vAlign w:val="center"/>
          </w:tcPr>
          <w:p w:rsidR="00754495" w:rsidRDefault="00EA399C">
            <w:pPr>
              <w:spacing w:beforeAutospacing="1" w:afterAutospacing="1"/>
            </w:pPr>
            <w:r>
              <w:rPr>
                <w:color w:val="000000"/>
                <w:sz w:val="22"/>
              </w:rPr>
              <w:t>Provide Economic Oportunities</w:t>
            </w:r>
          </w:p>
        </w:tc>
        <w:tc>
          <w:tcPr>
            <w:tcW w:w="0" w:type="auto"/>
            <w:vAlign w:val="center"/>
          </w:tcPr>
          <w:p w:rsidR="00754495" w:rsidRDefault="00EA399C">
            <w:pPr>
              <w:spacing w:beforeAutospacing="1" w:afterAutospacing="1"/>
            </w:pPr>
            <w:r>
              <w:rPr>
                <w:color w:val="000000"/>
                <w:sz w:val="22"/>
              </w:rPr>
              <w:t>Non-Housing Community Development</w:t>
            </w:r>
          </w:p>
        </w:tc>
        <w:tc>
          <w:tcPr>
            <w:tcW w:w="0" w:type="auto"/>
            <w:vAlign w:val="center"/>
          </w:tcPr>
          <w:p w:rsidR="00754495" w:rsidRDefault="00EA399C">
            <w:pPr>
              <w:spacing w:beforeAutospacing="1" w:afterAutospacing="1"/>
            </w:pPr>
            <w:r>
              <w:rPr>
                <w:color w:val="000000"/>
                <w:sz w:val="22"/>
              </w:rPr>
              <w:t>CDBG: $571395</w:t>
            </w:r>
          </w:p>
        </w:tc>
        <w:tc>
          <w:tcPr>
            <w:tcW w:w="0" w:type="auto"/>
            <w:vAlign w:val="center"/>
          </w:tcPr>
          <w:p w:rsidR="00754495" w:rsidRDefault="00EA399C">
            <w:pPr>
              <w:spacing w:beforeAutospacing="1" w:afterAutospacing="1"/>
            </w:pPr>
            <w:r>
              <w:rPr>
                <w:color w:val="000000"/>
                <w:sz w:val="22"/>
              </w:rPr>
              <w:t>Jobs created/retained</w:t>
            </w:r>
          </w:p>
        </w:tc>
        <w:tc>
          <w:tcPr>
            <w:tcW w:w="0" w:type="auto"/>
            <w:vAlign w:val="center"/>
          </w:tcPr>
          <w:p w:rsidR="00754495" w:rsidRDefault="00EA399C">
            <w:pPr>
              <w:spacing w:beforeAutospacing="1" w:afterAutospacing="1"/>
            </w:pPr>
            <w:r>
              <w:rPr>
                <w:color w:val="000000"/>
                <w:sz w:val="22"/>
              </w:rPr>
              <w:t>Jobs</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20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0.00%</w:t>
            </w:r>
          </w:p>
        </w:tc>
      </w:tr>
      <w:tr w:rsidR="00754495">
        <w:trPr>
          <w:cantSplit/>
        </w:trPr>
        <w:tc>
          <w:tcPr>
            <w:tcW w:w="0" w:type="auto"/>
            <w:vAlign w:val="center"/>
          </w:tcPr>
          <w:p w:rsidR="00754495" w:rsidRDefault="00EA399C">
            <w:pPr>
              <w:spacing w:beforeAutospacing="1" w:afterAutospacing="1"/>
            </w:pPr>
            <w:r>
              <w:rPr>
                <w:color w:val="000000"/>
                <w:sz w:val="22"/>
              </w:rPr>
              <w:t>Provide Economic Oportunities</w:t>
            </w:r>
          </w:p>
        </w:tc>
        <w:tc>
          <w:tcPr>
            <w:tcW w:w="0" w:type="auto"/>
            <w:vAlign w:val="center"/>
          </w:tcPr>
          <w:p w:rsidR="00754495" w:rsidRDefault="00EA399C">
            <w:pPr>
              <w:spacing w:beforeAutospacing="1" w:afterAutospacing="1"/>
            </w:pPr>
            <w:r>
              <w:rPr>
                <w:color w:val="000000"/>
                <w:sz w:val="22"/>
              </w:rPr>
              <w:t>Non-Housing Community Development</w:t>
            </w:r>
          </w:p>
        </w:tc>
        <w:tc>
          <w:tcPr>
            <w:tcW w:w="0" w:type="auto"/>
            <w:vAlign w:val="center"/>
          </w:tcPr>
          <w:p w:rsidR="00754495" w:rsidRDefault="00EA399C">
            <w:pPr>
              <w:spacing w:beforeAutospacing="1" w:afterAutospacing="1"/>
            </w:pPr>
            <w:r>
              <w:rPr>
                <w:color w:val="000000"/>
                <w:sz w:val="22"/>
              </w:rPr>
              <w:t>CDBG: $571395</w:t>
            </w:r>
          </w:p>
        </w:tc>
        <w:tc>
          <w:tcPr>
            <w:tcW w:w="0" w:type="auto"/>
            <w:vAlign w:val="center"/>
          </w:tcPr>
          <w:p w:rsidR="00754495" w:rsidRDefault="00EA399C">
            <w:pPr>
              <w:spacing w:beforeAutospacing="1" w:afterAutospacing="1"/>
            </w:pPr>
            <w:r>
              <w:rPr>
                <w:color w:val="000000"/>
                <w:sz w:val="22"/>
              </w:rPr>
              <w:t>Businesses assisted</w:t>
            </w:r>
          </w:p>
        </w:tc>
        <w:tc>
          <w:tcPr>
            <w:tcW w:w="0" w:type="auto"/>
            <w:vAlign w:val="center"/>
          </w:tcPr>
          <w:p w:rsidR="00754495" w:rsidRDefault="00EA399C">
            <w:pPr>
              <w:spacing w:beforeAutospacing="1" w:afterAutospacing="1"/>
            </w:pPr>
            <w:r>
              <w:rPr>
                <w:color w:val="000000"/>
                <w:sz w:val="22"/>
              </w:rPr>
              <w:t>Businesses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4</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0.00%</w:t>
            </w:r>
          </w:p>
        </w:tc>
      </w:tr>
      <w:tr w:rsidR="00754495">
        <w:trPr>
          <w:cantSplit/>
        </w:trPr>
        <w:tc>
          <w:tcPr>
            <w:tcW w:w="0" w:type="auto"/>
            <w:vAlign w:val="center"/>
          </w:tcPr>
          <w:p w:rsidR="00754495" w:rsidRDefault="00EA399C">
            <w:pPr>
              <w:spacing w:beforeAutospacing="1" w:afterAutospacing="1"/>
            </w:pPr>
            <w:r>
              <w:rPr>
                <w:color w:val="000000"/>
                <w:sz w:val="22"/>
              </w:rPr>
              <w:t>Provide Suitable Living Environment</w:t>
            </w:r>
          </w:p>
        </w:tc>
        <w:tc>
          <w:tcPr>
            <w:tcW w:w="0" w:type="auto"/>
            <w:vAlign w:val="center"/>
          </w:tcPr>
          <w:p w:rsidR="00754495" w:rsidRDefault="00EA399C">
            <w:pPr>
              <w:spacing w:beforeAutospacing="1" w:afterAutospacing="1"/>
            </w:pPr>
            <w:r>
              <w:rPr>
                <w:color w:val="000000"/>
                <w:sz w:val="22"/>
              </w:rPr>
              <w:t>Affordable Housing</w:t>
            </w:r>
            <w:r>
              <w:rPr>
                <w:color w:val="000000"/>
                <w:sz w:val="22"/>
              </w:rPr>
              <w:br/>
              <w:t>Non-Housing Community Development</w:t>
            </w:r>
          </w:p>
        </w:tc>
        <w:tc>
          <w:tcPr>
            <w:tcW w:w="0" w:type="auto"/>
            <w:vAlign w:val="center"/>
          </w:tcPr>
          <w:p w:rsidR="00754495" w:rsidRDefault="00EA399C">
            <w:pPr>
              <w:spacing w:beforeAutospacing="1" w:afterAutospacing="1"/>
            </w:pPr>
            <w:r>
              <w:rPr>
                <w:color w:val="000000"/>
                <w:sz w:val="22"/>
              </w:rPr>
              <w:t>CDBG: $552016</w:t>
            </w:r>
          </w:p>
        </w:tc>
        <w:tc>
          <w:tcPr>
            <w:tcW w:w="0" w:type="auto"/>
            <w:vAlign w:val="center"/>
          </w:tcPr>
          <w:p w:rsidR="00754495" w:rsidRDefault="00EA399C">
            <w:pPr>
              <w:spacing w:beforeAutospacing="1" w:afterAutospacing="1"/>
            </w:pPr>
            <w:r>
              <w:rPr>
                <w:color w:val="000000"/>
                <w:sz w:val="22"/>
              </w:rPr>
              <w:t>Public Facility or Infrastructure Activities other than Low/Moderate Income Housing Benefit</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300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800</w:t>
            </w:r>
          </w:p>
        </w:tc>
        <w:tc>
          <w:tcPr>
            <w:tcW w:w="0" w:type="auto"/>
            <w:vAlign w:val="center"/>
          </w:tcPr>
          <w:p w:rsidR="00754495" w:rsidRDefault="00EA399C">
            <w:pPr>
              <w:spacing w:beforeAutospacing="1" w:afterAutospacing="1"/>
            </w:pPr>
            <w:r>
              <w:rPr>
                <w:color w:val="000000"/>
                <w:sz w:val="22"/>
              </w:rPr>
              <w:t>300</w:t>
            </w:r>
          </w:p>
        </w:tc>
        <w:tc>
          <w:tcPr>
            <w:tcW w:w="0" w:type="auto"/>
            <w:vAlign w:val="center"/>
          </w:tcPr>
          <w:p w:rsidR="00754495" w:rsidRDefault="00EA399C">
            <w:pPr>
              <w:spacing w:beforeAutospacing="1" w:afterAutospacing="1"/>
            </w:pPr>
            <w:r>
              <w:rPr>
                <w:color w:val="000000"/>
                <w:sz w:val="22"/>
              </w:rPr>
              <w:t xml:space="preserve">        37.50%</w:t>
            </w:r>
          </w:p>
        </w:tc>
      </w:tr>
      <w:tr w:rsidR="00754495">
        <w:trPr>
          <w:cantSplit/>
        </w:trPr>
        <w:tc>
          <w:tcPr>
            <w:tcW w:w="0" w:type="auto"/>
            <w:vAlign w:val="center"/>
          </w:tcPr>
          <w:p w:rsidR="00754495" w:rsidRDefault="00EA399C">
            <w:pPr>
              <w:spacing w:beforeAutospacing="1" w:afterAutospacing="1"/>
            </w:pPr>
            <w:r>
              <w:rPr>
                <w:color w:val="000000"/>
                <w:sz w:val="22"/>
              </w:rPr>
              <w:t>Provide Suitable Living Environment</w:t>
            </w:r>
          </w:p>
        </w:tc>
        <w:tc>
          <w:tcPr>
            <w:tcW w:w="0" w:type="auto"/>
            <w:vAlign w:val="center"/>
          </w:tcPr>
          <w:p w:rsidR="00754495" w:rsidRDefault="00EA399C">
            <w:pPr>
              <w:spacing w:beforeAutospacing="1" w:afterAutospacing="1"/>
            </w:pPr>
            <w:r>
              <w:rPr>
                <w:color w:val="000000"/>
                <w:sz w:val="22"/>
              </w:rPr>
              <w:t>Affordable Housing</w:t>
            </w:r>
            <w:r>
              <w:rPr>
                <w:color w:val="000000"/>
                <w:sz w:val="22"/>
              </w:rPr>
              <w:br/>
              <w:t>Non-Housing Community Development</w:t>
            </w:r>
          </w:p>
        </w:tc>
        <w:tc>
          <w:tcPr>
            <w:tcW w:w="0" w:type="auto"/>
            <w:vAlign w:val="center"/>
          </w:tcPr>
          <w:p w:rsidR="00754495" w:rsidRDefault="00EA399C">
            <w:pPr>
              <w:spacing w:beforeAutospacing="1" w:afterAutospacing="1"/>
            </w:pPr>
            <w:r>
              <w:rPr>
                <w:color w:val="000000"/>
                <w:sz w:val="22"/>
              </w:rPr>
              <w:t>CDBG: $552016</w:t>
            </w:r>
          </w:p>
        </w:tc>
        <w:tc>
          <w:tcPr>
            <w:tcW w:w="0" w:type="auto"/>
            <w:vAlign w:val="center"/>
          </w:tcPr>
          <w:p w:rsidR="00754495" w:rsidRDefault="00EA399C">
            <w:pPr>
              <w:spacing w:beforeAutospacing="1" w:afterAutospacing="1"/>
            </w:pPr>
            <w:r>
              <w:rPr>
                <w:color w:val="000000"/>
                <w:sz w:val="22"/>
              </w:rPr>
              <w:t>Public Facility or Infrastructure Activities for Low/Moderate Income Housing Benefit</w:t>
            </w:r>
          </w:p>
        </w:tc>
        <w:tc>
          <w:tcPr>
            <w:tcW w:w="0" w:type="auto"/>
            <w:vAlign w:val="center"/>
          </w:tcPr>
          <w:p w:rsidR="00754495" w:rsidRDefault="00EA399C">
            <w:pPr>
              <w:spacing w:beforeAutospacing="1" w:afterAutospacing="1"/>
            </w:pPr>
            <w:r>
              <w:rPr>
                <w:color w:val="000000"/>
                <w:sz w:val="22"/>
              </w:rPr>
              <w:t>Households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600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0.00%</w:t>
            </w:r>
          </w:p>
        </w:tc>
      </w:tr>
      <w:tr w:rsidR="00754495">
        <w:trPr>
          <w:cantSplit/>
        </w:trPr>
        <w:tc>
          <w:tcPr>
            <w:tcW w:w="0" w:type="auto"/>
            <w:vAlign w:val="center"/>
          </w:tcPr>
          <w:p w:rsidR="00754495" w:rsidRDefault="00EA399C">
            <w:pPr>
              <w:spacing w:beforeAutospacing="1" w:afterAutospacing="1"/>
            </w:pPr>
            <w:r>
              <w:rPr>
                <w:color w:val="000000"/>
                <w:sz w:val="22"/>
              </w:rPr>
              <w:t>Provide Suitable Living Environment</w:t>
            </w:r>
          </w:p>
        </w:tc>
        <w:tc>
          <w:tcPr>
            <w:tcW w:w="0" w:type="auto"/>
            <w:vAlign w:val="center"/>
          </w:tcPr>
          <w:p w:rsidR="00754495" w:rsidRDefault="00EA399C">
            <w:pPr>
              <w:spacing w:beforeAutospacing="1" w:afterAutospacing="1"/>
            </w:pPr>
            <w:r>
              <w:rPr>
                <w:color w:val="000000"/>
                <w:sz w:val="22"/>
              </w:rPr>
              <w:t>Affordable Housing</w:t>
            </w:r>
            <w:r>
              <w:rPr>
                <w:color w:val="000000"/>
                <w:sz w:val="22"/>
              </w:rPr>
              <w:br/>
              <w:t>Non-Housing Community Development</w:t>
            </w:r>
          </w:p>
        </w:tc>
        <w:tc>
          <w:tcPr>
            <w:tcW w:w="0" w:type="auto"/>
            <w:vAlign w:val="center"/>
          </w:tcPr>
          <w:p w:rsidR="00754495" w:rsidRDefault="00EA399C">
            <w:pPr>
              <w:spacing w:beforeAutospacing="1" w:afterAutospacing="1"/>
            </w:pPr>
            <w:r>
              <w:rPr>
                <w:color w:val="000000"/>
                <w:sz w:val="22"/>
              </w:rPr>
              <w:t>CDBG: $552016</w:t>
            </w:r>
          </w:p>
        </w:tc>
        <w:tc>
          <w:tcPr>
            <w:tcW w:w="0" w:type="auto"/>
            <w:vAlign w:val="center"/>
          </w:tcPr>
          <w:p w:rsidR="00754495" w:rsidRDefault="00EA399C">
            <w:pPr>
              <w:spacing w:beforeAutospacing="1" w:afterAutospacing="1"/>
            </w:pPr>
            <w:r>
              <w:rPr>
                <w:color w:val="000000"/>
                <w:sz w:val="22"/>
              </w:rPr>
              <w:t>Public service activities other than Low/Moderate Income Housing Benefit</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121</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1785</w:t>
            </w:r>
          </w:p>
        </w:tc>
        <w:tc>
          <w:tcPr>
            <w:tcW w:w="0" w:type="auto"/>
            <w:vAlign w:val="center"/>
          </w:tcPr>
          <w:p w:rsidR="00754495" w:rsidRDefault="00EA399C">
            <w:pPr>
              <w:spacing w:beforeAutospacing="1" w:afterAutospacing="1"/>
            </w:pPr>
            <w:r>
              <w:rPr>
                <w:color w:val="000000"/>
                <w:sz w:val="22"/>
              </w:rPr>
              <w:t>121</w:t>
            </w:r>
          </w:p>
        </w:tc>
        <w:tc>
          <w:tcPr>
            <w:tcW w:w="0" w:type="auto"/>
            <w:vAlign w:val="center"/>
          </w:tcPr>
          <w:p w:rsidR="00754495" w:rsidRDefault="00EA399C">
            <w:pPr>
              <w:spacing w:beforeAutospacing="1" w:afterAutospacing="1"/>
            </w:pPr>
            <w:r>
              <w:rPr>
                <w:color w:val="000000"/>
                <w:sz w:val="22"/>
              </w:rPr>
              <w:t xml:space="preserve">         6.78%</w:t>
            </w:r>
          </w:p>
        </w:tc>
      </w:tr>
      <w:tr w:rsidR="00754495">
        <w:trPr>
          <w:cantSplit/>
        </w:trPr>
        <w:tc>
          <w:tcPr>
            <w:tcW w:w="0" w:type="auto"/>
            <w:vAlign w:val="center"/>
          </w:tcPr>
          <w:p w:rsidR="00754495" w:rsidRDefault="00EA399C">
            <w:pPr>
              <w:spacing w:beforeAutospacing="1" w:afterAutospacing="1"/>
            </w:pPr>
            <w:r>
              <w:rPr>
                <w:color w:val="000000"/>
                <w:sz w:val="22"/>
              </w:rPr>
              <w:t>Provide Suitable Living Environment</w:t>
            </w:r>
          </w:p>
        </w:tc>
        <w:tc>
          <w:tcPr>
            <w:tcW w:w="0" w:type="auto"/>
            <w:vAlign w:val="center"/>
          </w:tcPr>
          <w:p w:rsidR="00754495" w:rsidRDefault="00EA399C">
            <w:pPr>
              <w:spacing w:beforeAutospacing="1" w:afterAutospacing="1"/>
            </w:pPr>
            <w:r>
              <w:rPr>
                <w:color w:val="000000"/>
                <w:sz w:val="22"/>
              </w:rPr>
              <w:t>Affordable Housing</w:t>
            </w:r>
            <w:r>
              <w:rPr>
                <w:color w:val="000000"/>
                <w:sz w:val="22"/>
              </w:rPr>
              <w:br/>
              <w:t>Non-Housing Community Development</w:t>
            </w:r>
          </w:p>
        </w:tc>
        <w:tc>
          <w:tcPr>
            <w:tcW w:w="0" w:type="auto"/>
            <w:vAlign w:val="center"/>
          </w:tcPr>
          <w:p w:rsidR="00754495" w:rsidRDefault="00EA399C">
            <w:pPr>
              <w:spacing w:beforeAutospacing="1" w:afterAutospacing="1"/>
            </w:pPr>
            <w:r>
              <w:rPr>
                <w:color w:val="000000"/>
                <w:sz w:val="22"/>
              </w:rPr>
              <w:t>CDBG: $552016</w:t>
            </w:r>
          </w:p>
        </w:tc>
        <w:tc>
          <w:tcPr>
            <w:tcW w:w="0" w:type="auto"/>
            <w:vAlign w:val="center"/>
          </w:tcPr>
          <w:p w:rsidR="00754495" w:rsidRDefault="00EA399C">
            <w:pPr>
              <w:spacing w:beforeAutospacing="1" w:afterAutospacing="1"/>
            </w:pPr>
            <w:r>
              <w:rPr>
                <w:color w:val="000000"/>
                <w:sz w:val="22"/>
              </w:rPr>
              <w:t>Homeless Person Overnight Shelter</w:t>
            </w:r>
          </w:p>
        </w:tc>
        <w:tc>
          <w:tcPr>
            <w:tcW w:w="0" w:type="auto"/>
            <w:vAlign w:val="center"/>
          </w:tcPr>
          <w:p w:rsidR="00754495" w:rsidRDefault="00EA399C">
            <w:pPr>
              <w:spacing w:beforeAutospacing="1" w:afterAutospacing="1"/>
            </w:pPr>
            <w:r>
              <w:rPr>
                <w:color w:val="000000"/>
                <w:sz w:val="22"/>
              </w:rPr>
              <w:t>Persons Assisted</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r>
      <w:tr w:rsidR="00754495">
        <w:trPr>
          <w:cantSplit/>
        </w:trPr>
        <w:tc>
          <w:tcPr>
            <w:tcW w:w="0" w:type="auto"/>
            <w:vAlign w:val="center"/>
          </w:tcPr>
          <w:p w:rsidR="00754495" w:rsidRDefault="00EA399C">
            <w:pPr>
              <w:spacing w:beforeAutospacing="1" w:afterAutospacing="1"/>
            </w:pPr>
            <w:r>
              <w:rPr>
                <w:color w:val="000000"/>
                <w:sz w:val="22"/>
              </w:rPr>
              <w:t>Provide Suitable Living Environment</w:t>
            </w:r>
          </w:p>
        </w:tc>
        <w:tc>
          <w:tcPr>
            <w:tcW w:w="0" w:type="auto"/>
            <w:vAlign w:val="center"/>
          </w:tcPr>
          <w:p w:rsidR="00754495" w:rsidRDefault="00EA399C">
            <w:pPr>
              <w:spacing w:beforeAutospacing="1" w:afterAutospacing="1"/>
            </w:pPr>
            <w:r>
              <w:rPr>
                <w:color w:val="000000"/>
                <w:sz w:val="22"/>
              </w:rPr>
              <w:t>Affordable Housing</w:t>
            </w:r>
            <w:r>
              <w:rPr>
                <w:color w:val="000000"/>
                <w:sz w:val="22"/>
              </w:rPr>
              <w:br/>
              <w:t>Non-Housing Community Development</w:t>
            </w:r>
          </w:p>
        </w:tc>
        <w:tc>
          <w:tcPr>
            <w:tcW w:w="0" w:type="auto"/>
            <w:vAlign w:val="center"/>
          </w:tcPr>
          <w:p w:rsidR="00754495" w:rsidRDefault="00EA399C">
            <w:pPr>
              <w:spacing w:beforeAutospacing="1" w:afterAutospacing="1"/>
            </w:pPr>
            <w:r>
              <w:rPr>
                <w:color w:val="000000"/>
                <w:sz w:val="22"/>
              </w:rPr>
              <w:t>CDBG: $552016</w:t>
            </w:r>
          </w:p>
        </w:tc>
        <w:tc>
          <w:tcPr>
            <w:tcW w:w="0" w:type="auto"/>
            <w:vAlign w:val="center"/>
          </w:tcPr>
          <w:p w:rsidR="00754495" w:rsidRDefault="00EA399C">
            <w:pPr>
              <w:spacing w:beforeAutospacing="1" w:afterAutospacing="1"/>
            </w:pPr>
            <w:r>
              <w:rPr>
                <w:color w:val="000000"/>
                <w:sz w:val="22"/>
              </w:rPr>
              <w:t>Overnight/Emergency Shelter/Transitional Housing Beds added</w:t>
            </w:r>
          </w:p>
        </w:tc>
        <w:tc>
          <w:tcPr>
            <w:tcW w:w="0" w:type="auto"/>
            <w:vAlign w:val="center"/>
          </w:tcPr>
          <w:p w:rsidR="00754495" w:rsidRDefault="00EA399C">
            <w:pPr>
              <w:spacing w:beforeAutospacing="1" w:afterAutospacing="1"/>
            </w:pPr>
            <w:r>
              <w:rPr>
                <w:color w:val="000000"/>
                <w:sz w:val="22"/>
              </w:rPr>
              <w:t>Beds</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w:t>
            </w:r>
          </w:p>
        </w:tc>
        <w:tc>
          <w:tcPr>
            <w:tcW w:w="0" w:type="auto"/>
            <w:vAlign w:val="center"/>
          </w:tcPr>
          <w:p w:rsidR="00754495" w:rsidRDefault="00EA399C">
            <w:pPr>
              <w:spacing w:beforeAutospacing="1" w:afterAutospacing="1"/>
            </w:pPr>
            <w:r>
              <w:rPr>
                <w:color w:val="000000"/>
                <w:sz w:val="22"/>
              </w:rPr>
              <w:t>3240</w:t>
            </w:r>
          </w:p>
        </w:tc>
        <w:tc>
          <w:tcPr>
            <w:tcW w:w="0" w:type="auto"/>
            <w:vAlign w:val="center"/>
          </w:tcPr>
          <w:p w:rsidR="00754495" w:rsidRDefault="00EA399C">
            <w:pPr>
              <w:spacing w:beforeAutospacing="1" w:afterAutospacing="1"/>
            </w:pPr>
            <w:r>
              <w:rPr>
                <w:color w:val="000000"/>
                <w:sz w:val="22"/>
              </w:rPr>
              <w:t>0</w:t>
            </w:r>
          </w:p>
        </w:tc>
        <w:tc>
          <w:tcPr>
            <w:tcW w:w="0" w:type="auto"/>
            <w:vAlign w:val="center"/>
          </w:tcPr>
          <w:p w:rsidR="00754495" w:rsidRDefault="00EA399C">
            <w:pPr>
              <w:spacing w:beforeAutospacing="1" w:afterAutospacing="1"/>
            </w:pPr>
            <w:r>
              <w:rPr>
                <w:color w:val="000000"/>
                <w:sz w:val="22"/>
              </w:rPr>
              <w:t xml:space="preserve">         0.00%</w:t>
            </w:r>
          </w:p>
        </w:tc>
      </w:tr>
    </w:tbl>
    <w:p w:rsidR="00754495" w:rsidRDefault="00EA399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C926A7">
        <w:rPr>
          <w:rFonts w:asciiTheme="minorHAnsi" w:hAnsiTheme="minorHAnsi"/>
          <w:noProof/>
        </w:rPr>
        <w:t>1</w:t>
      </w:r>
      <w:r>
        <w:rPr>
          <w:rFonts w:asciiTheme="minorHAnsi" w:hAnsiTheme="minorHAnsi"/>
        </w:rPr>
        <w:fldChar w:fldCharType="end"/>
      </w:r>
      <w:r>
        <w:rPr>
          <w:rFonts w:asciiTheme="minorHAnsi" w:hAnsiTheme="minorHAnsi"/>
        </w:rPr>
        <w:t xml:space="preserve"> - Accomplishments – Program Year &amp; Strategic Plan to Date</w:t>
      </w:r>
    </w:p>
    <w:p w:rsidR="00754495" w:rsidRDefault="00754495"/>
    <w:p w:rsidR="00754495" w:rsidRDefault="00754495">
      <w:pPr>
        <w:spacing w:after="0" w:line="240" w:lineRule="auto"/>
      </w:pPr>
    </w:p>
    <w:p w:rsidR="00754495" w:rsidRDefault="00EA399C">
      <w:pPr>
        <w:keepNext/>
        <w:widowControl w:val="0"/>
        <w:rPr>
          <w:b/>
          <w:sz w:val="24"/>
          <w:szCs w:val="24"/>
        </w:rPr>
      </w:pPr>
      <w:r>
        <w:rPr>
          <w:b/>
          <w:sz w:val="24"/>
          <w:szCs w:val="24"/>
        </w:rPr>
        <w:t>Assess how the jurisdiction’s use of funds, particularly CDBG, addresses the priorities and specific objectives identified in the plan, giving special attention to the highest priority activities identified.</w:t>
      </w:r>
    </w:p>
    <w:p w:rsidR="00754495" w:rsidRDefault="00754495">
      <w:pPr>
        <w:keepNext/>
        <w:widowControl w:val="0"/>
      </w:pPr>
    </w:p>
    <w:p w:rsidR="00754495" w:rsidRDefault="00754495">
      <w:pPr>
        <w:keepNext/>
        <w:widowControl w:val="0"/>
        <w:spacing w:line="204" w:lineRule="auto"/>
        <w:rPr>
          <w:b/>
          <w:sz w:val="24"/>
          <w:szCs w:val="24"/>
        </w:rPr>
      </w:pPr>
    </w:p>
    <w:p w:rsidR="00754495" w:rsidRDefault="00754495">
      <w:pPr>
        <w:rPr>
          <w:b/>
          <w:i/>
          <w:sz w:val="26"/>
          <w:szCs w:val="26"/>
        </w:rPr>
        <w:sectPr w:rsidR="00754495" w:rsidSect="004308A3">
          <w:pgSz w:w="15840" w:h="12240" w:orient="landscape"/>
          <w:pgMar w:top="1440" w:right="1440" w:bottom="1440" w:left="1440" w:header="720" w:footer="720" w:gutter="0"/>
          <w:cols w:space="720"/>
          <w:docGrid w:linePitch="360"/>
        </w:sectPr>
      </w:pPr>
    </w:p>
    <w:p w:rsidR="00754495" w:rsidRDefault="00EA399C">
      <w:pPr>
        <w:pStyle w:val="Heading2"/>
        <w:rPr>
          <w:rFonts w:asciiTheme="minorHAnsi" w:hAnsiTheme="minorHAnsi"/>
          <w:i w:val="0"/>
        </w:rPr>
      </w:pPr>
      <w:bookmarkStart w:id="0" w:name="_Toc309810474"/>
      <w:r>
        <w:rPr>
          <w:rFonts w:asciiTheme="minorHAnsi" w:hAnsiTheme="minorHAnsi"/>
          <w:i w:val="0"/>
        </w:rPr>
        <w:t>CR-10 - Racial and Ethnic composition of families assisted</w:t>
      </w:r>
    </w:p>
    <w:p w:rsidR="00754495" w:rsidRDefault="00EA399C">
      <w:pPr>
        <w:keepNext/>
        <w:widowControl w:val="0"/>
        <w:rPr>
          <w:b/>
          <w:sz w:val="24"/>
          <w:szCs w:val="24"/>
        </w:rPr>
      </w:pPr>
      <w:r>
        <w:rPr>
          <w:b/>
          <w:sz w:val="24"/>
          <w:szCs w:val="24"/>
        </w:rPr>
        <w:t xml:space="preserve">Describe the families assisted (including the racial and ethnic status of families assisted). 91.520(a) </w:t>
      </w:r>
    </w:p>
    <w:p w:rsidR="00754495" w:rsidRDefault="00754495">
      <w:pPr>
        <w:widowControl w:val="0"/>
        <w:spacing w:after="0" w:line="240" w:lineRule="auto"/>
        <w:rPr>
          <w:b/>
          <w:vanish/>
          <w:sz w:val="24"/>
          <w:szCs w:val="24"/>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keepNext/>
        <w:widowControl w:val="0"/>
        <w:spacing w:after="0" w:line="240" w:lineRule="auto"/>
        <w:rPr>
          <w:b/>
          <w:vanish/>
          <w:sz w:val="24"/>
          <w:szCs w:val="24"/>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754495">
      <w:pPr>
        <w:pStyle w:val="NoSpacing"/>
        <w:rPr>
          <w:vanish/>
        </w:rPr>
      </w:pPr>
    </w:p>
    <w:p w:rsidR="00754495" w:rsidRDefault="00EA399C">
      <w:pPr>
        <w:keepNext/>
        <w:widowControl w:val="0"/>
        <w:ind w:firstLine="720"/>
        <w:rPr>
          <w:b/>
          <w:color w:val="000000" w:themeColor="text1"/>
          <w:sz w:val="20"/>
          <w:szCs w:val="20"/>
        </w:rPr>
      </w:pPr>
      <w:r>
        <w:rPr>
          <w:rFonts w:asciiTheme="minorHAnsi" w:hAnsiTheme="minorHAnsi"/>
          <w:b/>
          <w:sz w:val="20"/>
          <w:szCs w:val="20"/>
        </w:rPr>
        <w:t xml:space="preserve">Table </w:t>
      </w:r>
      <w:r>
        <w:rPr>
          <w:rFonts w:asciiTheme="minorHAnsi" w:hAnsiTheme="minorHAnsi"/>
          <w:b/>
          <w:sz w:val="20"/>
          <w:szCs w:val="20"/>
        </w:rPr>
        <w:fldChar w:fldCharType="begin"/>
      </w:r>
      <w:r>
        <w:rPr>
          <w:rFonts w:asciiTheme="minorHAnsi" w:hAnsiTheme="minorHAnsi"/>
          <w:b/>
          <w:sz w:val="20"/>
          <w:szCs w:val="20"/>
        </w:rPr>
        <w:instrText xml:space="preserve"> SEQ Table \* ARABIC </w:instrText>
      </w:r>
      <w:r>
        <w:rPr>
          <w:rFonts w:asciiTheme="minorHAnsi" w:hAnsiTheme="minorHAnsi"/>
          <w:b/>
          <w:sz w:val="20"/>
          <w:szCs w:val="20"/>
        </w:rPr>
        <w:fldChar w:fldCharType="separate"/>
      </w:r>
      <w:r w:rsidR="00C926A7">
        <w:rPr>
          <w:rFonts w:asciiTheme="minorHAnsi" w:hAnsiTheme="minorHAnsi"/>
          <w:b/>
          <w:noProof/>
          <w:sz w:val="20"/>
          <w:szCs w:val="20"/>
        </w:rPr>
        <w:t>2</w:t>
      </w:r>
      <w:r>
        <w:rPr>
          <w:rFonts w:asciiTheme="minorHAnsi" w:hAnsiTheme="minorHAnsi"/>
          <w:b/>
          <w:sz w:val="20"/>
          <w:szCs w:val="20"/>
        </w:rPr>
        <w:fldChar w:fldCharType="end"/>
      </w:r>
      <w:r>
        <w:rPr>
          <w:rFonts w:asciiTheme="minorHAnsi" w:hAnsiTheme="minorHAnsi"/>
          <w:b/>
          <w:sz w:val="20"/>
          <w:szCs w:val="20"/>
        </w:rPr>
        <w:t xml:space="preserve"> – Table of assistance to racial and ethnic populations by source of funds</w:t>
      </w:r>
      <w:r>
        <w:rPr>
          <w:b/>
          <w:color w:val="000000" w:themeColor="text1"/>
          <w:sz w:val="20"/>
          <w:szCs w:val="20"/>
        </w:rPr>
        <w:t xml:space="preserve"> </w:t>
      </w:r>
    </w:p>
    <w:p w:rsidR="00754495" w:rsidRDefault="00754495">
      <w:pPr>
        <w:widowControl w:val="0"/>
        <w:rPr>
          <w:b/>
          <w:sz w:val="24"/>
          <w:szCs w:val="24"/>
        </w:rPr>
      </w:pPr>
    </w:p>
    <w:p w:rsidR="00754495" w:rsidRDefault="00EA399C">
      <w:pPr>
        <w:widowControl w:val="0"/>
        <w:rPr>
          <w:b/>
          <w:sz w:val="24"/>
          <w:szCs w:val="24"/>
        </w:rPr>
      </w:pPr>
      <w:r>
        <w:rPr>
          <w:b/>
          <w:sz w:val="24"/>
          <w:szCs w:val="24"/>
        </w:rPr>
        <w:t>Narrative</w:t>
      </w:r>
    </w:p>
    <w:p w:rsidR="00754495" w:rsidRDefault="00EA399C" w:rsidP="006433E2">
      <w:pPr>
        <w:widowControl w:val="0"/>
        <w:spacing w:beforeAutospacing="1" w:afterAutospacing="1"/>
        <w:jc w:val="both"/>
      </w:pPr>
      <w:r>
        <w:t>The City continues to offer programming to meet the needs of all Tampa residents.  One of the greatest need has been for affordable housing.  Through the public hearings to gather information for the Assessment of Fair Housing and other outreach efforts we continue to see increases  in the number of Hispanic clients.  HCD has bi-lingual staff and has expanded its programming to include pre-purcase counseling, financial counseling and foreclosure prevention counseling as well as human rights violation investigations.  were also made to work with agencies that also had bi-lingual staff.  </w:t>
      </w:r>
    </w:p>
    <w:p w:rsidR="00754495" w:rsidRDefault="00EA399C">
      <w:pPr>
        <w:widowControl w:val="0"/>
        <w:spacing w:beforeAutospacing="1" w:afterAutospacing="1"/>
      </w:pPr>
      <w:r>
        <w:t xml:space="preserve"> </w:t>
      </w:r>
    </w:p>
    <w:p w:rsidR="00754495" w:rsidRDefault="00754495">
      <w:pPr>
        <w:widowControl w:val="0"/>
      </w:pPr>
    </w:p>
    <w:p w:rsidR="00754495" w:rsidRDefault="00754495">
      <w:pPr>
        <w:sectPr w:rsidR="00754495">
          <w:pgSz w:w="12240" w:h="15840" w:code="1"/>
          <w:pgMar w:top="1440" w:right="1440" w:bottom="1440" w:left="1440" w:header="720" w:footer="720" w:gutter="0"/>
          <w:cols w:space="720"/>
          <w:docGrid w:linePitch="360"/>
        </w:sectPr>
      </w:pPr>
    </w:p>
    <w:bookmarkEnd w:id="0"/>
    <w:p w:rsidR="00754495" w:rsidRDefault="00EA399C">
      <w:pPr>
        <w:pStyle w:val="Heading2"/>
        <w:rPr>
          <w:rFonts w:ascii="Calibri" w:hAnsi="Calibri"/>
          <w:i w:val="0"/>
        </w:rPr>
      </w:pPr>
      <w:r>
        <w:rPr>
          <w:rFonts w:ascii="Calibri" w:hAnsi="Calibri"/>
          <w:i w:val="0"/>
        </w:rPr>
        <w:t>CR-15 - Resources and Investments 91.520(a)</w:t>
      </w:r>
    </w:p>
    <w:p w:rsidR="00754495" w:rsidRDefault="00EA399C">
      <w:pPr>
        <w:keepNext/>
        <w:widowControl w:val="0"/>
        <w:spacing w:after="0" w:line="240" w:lineRule="auto"/>
        <w:rPr>
          <w:b/>
          <w:sz w:val="24"/>
          <w:szCs w:val="24"/>
        </w:rPr>
      </w:pPr>
      <w:r>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2329"/>
        <w:gridCol w:w="2338"/>
        <w:gridCol w:w="2354"/>
      </w:tblGrid>
      <w:tr w:rsidR="00754495">
        <w:trPr>
          <w:cantSplit/>
        </w:trPr>
        <w:tc>
          <w:tcPr>
            <w:tcW w:w="2394" w:type="dxa"/>
          </w:tcPr>
          <w:p w:rsidR="00754495" w:rsidRDefault="00EA399C">
            <w:pPr>
              <w:keepNext/>
              <w:widowControl w:val="0"/>
              <w:spacing w:after="0" w:line="240" w:lineRule="auto"/>
              <w:jc w:val="center"/>
              <w:rPr>
                <w:rFonts w:cs="Arial"/>
                <w:b/>
              </w:rPr>
            </w:pPr>
            <w:r>
              <w:rPr>
                <w:rFonts w:cs="Arial"/>
                <w:b/>
              </w:rPr>
              <w:t>Source of Funds</w:t>
            </w:r>
          </w:p>
        </w:tc>
        <w:tc>
          <w:tcPr>
            <w:tcW w:w="2394" w:type="dxa"/>
          </w:tcPr>
          <w:p w:rsidR="00754495" w:rsidRDefault="00EA399C">
            <w:pPr>
              <w:keepNext/>
              <w:widowControl w:val="0"/>
              <w:spacing w:after="0" w:line="240" w:lineRule="auto"/>
              <w:jc w:val="center"/>
              <w:rPr>
                <w:rFonts w:cs="Arial"/>
                <w:b/>
              </w:rPr>
            </w:pPr>
            <w:r>
              <w:rPr>
                <w:rFonts w:cs="Arial"/>
                <w:b/>
              </w:rPr>
              <w:t>Source</w:t>
            </w:r>
          </w:p>
        </w:tc>
        <w:tc>
          <w:tcPr>
            <w:tcW w:w="2394" w:type="dxa"/>
          </w:tcPr>
          <w:p w:rsidR="00754495" w:rsidRDefault="00EA399C">
            <w:pPr>
              <w:keepNext/>
              <w:spacing w:after="0" w:line="240" w:lineRule="auto"/>
              <w:jc w:val="center"/>
              <w:rPr>
                <w:rFonts w:cs="Arial"/>
                <w:b/>
              </w:rPr>
            </w:pPr>
            <w:r>
              <w:rPr>
                <w:rFonts w:cs="Arial"/>
                <w:b/>
              </w:rPr>
              <w:t>Resources Made Available</w:t>
            </w:r>
          </w:p>
        </w:tc>
        <w:tc>
          <w:tcPr>
            <w:tcW w:w="2394" w:type="dxa"/>
          </w:tcPr>
          <w:p w:rsidR="00754495" w:rsidRDefault="00EA399C">
            <w:pPr>
              <w:keepNext/>
              <w:widowControl w:val="0"/>
              <w:spacing w:after="0" w:line="240" w:lineRule="auto"/>
              <w:jc w:val="center"/>
              <w:rPr>
                <w:rFonts w:cs="Arial"/>
                <w:b/>
              </w:rPr>
            </w:pPr>
            <w:r>
              <w:rPr>
                <w:rFonts w:cs="Arial"/>
                <w:b/>
              </w:rPr>
              <w:t>Amount Expended During Program Year</w:t>
            </w:r>
          </w:p>
        </w:tc>
      </w:tr>
      <w:tr w:rsidR="00754495">
        <w:trPr>
          <w:cantSplit/>
        </w:trPr>
        <w:tc>
          <w:tcPr>
            <w:tcW w:w="0" w:type="auto"/>
            <w:vAlign w:val="bottom"/>
          </w:tcPr>
          <w:p w:rsidR="00754495" w:rsidRDefault="00EA399C">
            <w:pPr>
              <w:spacing w:beforeAutospacing="1" w:afterAutospacing="1"/>
            </w:pPr>
            <w:r>
              <w:rPr>
                <w:color w:val="000000"/>
              </w:rPr>
              <w:t>CDBG</w:t>
            </w:r>
          </w:p>
        </w:tc>
        <w:tc>
          <w:tcPr>
            <w:tcW w:w="0" w:type="auto"/>
            <w:vAlign w:val="bottom"/>
          </w:tcPr>
          <w:p w:rsidR="00754495" w:rsidRDefault="00EA399C">
            <w:pPr>
              <w:spacing w:beforeAutospacing="1" w:afterAutospacing="1"/>
            </w:pPr>
            <w:r>
              <w:rPr>
                <w:color w:val="000000"/>
              </w:rPr>
              <w:t>CDBG</w:t>
            </w:r>
          </w:p>
        </w:tc>
        <w:tc>
          <w:tcPr>
            <w:tcW w:w="0" w:type="auto"/>
            <w:vAlign w:val="bottom"/>
          </w:tcPr>
          <w:p w:rsidR="00754495" w:rsidRDefault="00EA399C">
            <w:pPr>
              <w:spacing w:beforeAutospacing="1" w:afterAutospacing="1"/>
              <w:jc w:val="right"/>
            </w:pPr>
            <w:r>
              <w:rPr>
                <w:color w:val="000000"/>
              </w:rPr>
              <w:t>2,743,824</w:t>
            </w:r>
          </w:p>
        </w:tc>
        <w:tc>
          <w:tcPr>
            <w:tcW w:w="0" w:type="auto"/>
            <w:vAlign w:val="bottom"/>
          </w:tcPr>
          <w:p w:rsidR="00754495" w:rsidRDefault="008E29D3" w:rsidP="00360267">
            <w:pPr>
              <w:spacing w:beforeAutospacing="1" w:afterAutospacing="1"/>
            </w:pPr>
            <w:r>
              <w:rPr>
                <w:color w:val="000000"/>
              </w:rPr>
              <w:t>$1,</w:t>
            </w:r>
            <w:r w:rsidR="00360267">
              <w:rPr>
                <w:color w:val="000000"/>
              </w:rPr>
              <w:t>892,293</w:t>
            </w:r>
            <w:r w:rsidR="00EA399C">
              <w:rPr>
                <w:color w:val="000000"/>
              </w:rPr>
              <w:t xml:space="preserve"> </w:t>
            </w:r>
          </w:p>
        </w:tc>
      </w:tr>
      <w:tr w:rsidR="00754495">
        <w:trPr>
          <w:cantSplit/>
        </w:trPr>
        <w:tc>
          <w:tcPr>
            <w:tcW w:w="0" w:type="auto"/>
            <w:vAlign w:val="bottom"/>
          </w:tcPr>
          <w:p w:rsidR="00754495" w:rsidRDefault="00EA399C">
            <w:pPr>
              <w:spacing w:beforeAutospacing="1" w:afterAutospacing="1"/>
            </w:pPr>
            <w:r>
              <w:rPr>
                <w:color w:val="000000"/>
              </w:rPr>
              <w:t>HOME</w:t>
            </w:r>
          </w:p>
        </w:tc>
        <w:tc>
          <w:tcPr>
            <w:tcW w:w="0" w:type="auto"/>
            <w:vAlign w:val="bottom"/>
          </w:tcPr>
          <w:p w:rsidR="00754495" w:rsidRDefault="00EA399C">
            <w:pPr>
              <w:spacing w:beforeAutospacing="1" w:afterAutospacing="1"/>
            </w:pPr>
            <w:r>
              <w:rPr>
                <w:color w:val="000000"/>
              </w:rPr>
              <w:t>HOME</w:t>
            </w:r>
          </w:p>
        </w:tc>
        <w:tc>
          <w:tcPr>
            <w:tcW w:w="0" w:type="auto"/>
            <w:vAlign w:val="bottom"/>
          </w:tcPr>
          <w:p w:rsidR="00754495" w:rsidRDefault="00EA399C">
            <w:pPr>
              <w:spacing w:beforeAutospacing="1" w:afterAutospacing="1"/>
              <w:jc w:val="right"/>
            </w:pPr>
            <w:r>
              <w:rPr>
                <w:color w:val="000000"/>
              </w:rPr>
              <w:t>1,167,265</w:t>
            </w:r>
          </w:p>
        </w:tc>
        <w:tc>
          <w:tcPr>
            <w:tcW w:w="0" w:type="auto"/>
            <w:vAlign w:val="bottom"/>
          </w:tcPr>
          <w:p w:rsidR="00754495" w:rsidRDefault="008E29D3" w:rsidP="006C75AD">
            <w:pPr>
              <w:spacing w:beforeAutospacing="1" w:afterAutospacing="1"/>
            </w:pPr>
            <w:r>
              <w:rPr>
                <w:color w:val="000000"/>
              </w:rPr>
              <w:t xml:space="preserve">$   </w:t>
            </w:r>
            <w:r w:rsidR="006C75AD">
              <w:rPr>
                <w:color w:val="000000"/>
              </w:rPr>
              <w:t>932,996.51</w:t>
            </w:r>
          </w:p>
        </w:tc>
      </w:tr>
      <w:tr w:rsidR="00754495">
        <w:trPr>
          <w:cantSplit/>
        </w:trPr>
        <w:tc>
          <w:tcPr>
            <w:tcW w:w="0" w:type="auto"/>
            <w:vAlign w:val="bottom"/>
          </w:tcPr>
          <w:p w:rsidR="00754495" w:rsidRDefault="00EA399C">
            <w:pPr>
              <w:spacing w:beforeAutospacing="1" w:afterAutospacing="1"/>
            </w:pPr>
            <w:r>
              <w:rPr>
                <w:color w:val="000000"/>
              </w:rPr>
              <w:t>HOPWA</w:t>
            </w:r>
          </w:p>
        </w:tc>
        <w:tc>
          <w:tcPr>
            <w:tcW w:w="0" w:type="auto"/>
            <w:vAlign w:val="bottom"/>
          </w:tcPr>
          <w:p w:rsidR="00754495" w:rsidRDefault="00EA399C">
            <w:pPr>
              <w:spacing w:beforeAutospacing="1" w:afterAutospacing="1"/>
            </w:pPr>
            <w:r>
              <w:rPr>
                <w:color w:val="000000"/>
              </w:rPr>
              <w:t>HOPWA</w:t>
            </w:r>
          </w:p>
        </w:tc>
        <w:tc>
          <w:tcPr>
            <w:tcW w:w="0" w:type="auto"/>
            <w:vAlign w:val="bottom"/>
          </w:tcPr>
          <w:p w:rsidR="00754495" w:rsidRDefault="00EA399C">
            <w:pPr>
              <w:spacing w:beforeAutospacing="1" w:afterAutospacing="1"/>
              <w:jc w:val="right"/>
            </w:pPr>
            <w:r>
              <w:rPr>
                <w:color w:val="000000"/>
              </w:rPr>
              <w:t>3,819,145</w:t>
            </w:r>
          </w:p>
        </w:tc>
        <w:tc>
          <w:tcPr>
            <w:tcW w:w="0" w:type="auto"/>
            <w:vAlign w:val="bottom"/>
          </w:tcPr>
          <w:p w:rsidR="00754495" w:rsidRDefault="008E29D3" w:rsidP="006C75AD">
            <w:pPr>
              <w:spacing w:beforeAutospacing="1" w:afterAutospacing="1"/>
            </w:pPr>
            <w:r>
              <w:rPr>
                <w:color w:val="000000"/>
              </w:rPr>
              <w:t>$</w:t>
            </w:r>
            <w:r w:rsidR="006C75AD">
              <w:rPr>
                <w:color w:val="000000"/>
              </w:rPr>
              <w:t>3,731,403.81</w:t>
            </w:r>
            <w:r w:rsidR="00EA399C">
              <w:rPr>
                <w:color w:val="000000"/>
              </w:rPr>
              <w:t xml:space="preserve"> </w:t>
            </w:r>
          </w:p>
        </w:tc>
      </w:tr>
      <w:tr w:rsidR="00754495">
        <w:trPr>
          <w:cantSplit/>
        </w:trPr>
        <w:tc>
          <w:tcPr>
            <w:tcW w:w="0" w:type="auto"/>
            <w:vAlign w:val="bottom"/>
          </w:tcPr>
          <w:p w:rsidR="00754495" w:rsidRDefault="00EA399C">
            <w:pPr>
              <w:spacing w:beforeAutospacing="1" w:afterAutospacing="1"/>
            </w:pPr>
            <w:r>
              <w:rPr>
                <w:color w:val="000000"/>
              </w:rPr>
              <w:t>ESG</w:t>
            </w:r>
          </w:p>
        </w:tc>
        <w:tc>
          <w:tcPr>
            <w:tcW w:w="0" w:type="auto"/>
            <w:vAlign w:val="bottom"/>
          </w:tcPr>
          <w:p w:rsidR="00754495" w:rsidRDefault="00EA399C">
            <w:pPr>
              <w:spacing w:beforeAutospacing="1" w:afterAutospacing="1"/>
            </w:pPr>
            <w:r>
              <w:rPr>
                <w:color w:val="000000"/>
              </w:rPr>
              <w:t>ESG</w:t>
            </w:r>
          </w:p>
        </w:tc>
        <w:tc>
          <w:tcPr>
            <w:tcW w:w="0" w:type="auto"/>
            <w:vAlign w:val="bottom"/>
          </w:tcPr>
          <w:p w:rsidR="00754495" w:rsidRDefault="00EA399C">
            <w:pPr>
              <w:spacing w:beforeAutospacing="1" w:afterAutospacing="1"/>
              <w:jc w:val="right"/>
            </w:pPr>
            <w:r>
              <w:rPr>
                <w:color w:val="000000"/>
              </w:rPr>
              <w:t>264,318</w:t>
            </w:r>
          </w:p>
        </w:tc>
        <w:tc>
          <w:tcPr>
            <w:tcW w:w="0" w:type="auto"/>
            <w:vAlign w:val="bottom"/>
          </w:tcPr>
          <w:p w:rsidR="00754495" w:rsidRDefault="008E29D3" w:rsidP="008E29D3">
            <w:pPr>
              <w:spacing w:beforeAutospacing="1" w:afterAutospacing="1"/>
            </w:pPr>
            <w:r>
              <w:rPr>
                <w:color w:val="000000"/>
              </w:rPr>
              <w:t>$   239,201.28</w:t>
            </w:r>
            <w:r w:rsidR="00EA399C">
              <w:rPr>
                <w:color w:val="000000"/>
              </w:rPr>
              <w:t xml:space="preserve"> </w:t>
            </w:r>
          </w:p>
        </w:tc>
      </w:tr>
      <w:tr w:rsidR="00754495">
        <w:trPr>
          <w:cantSplit/>
        </w:trPr>
        <w:tc>
          <w:tcPr>
            <w:tcW w:w="0" w:type="auto"/>
            <w:vAlign w:val="bottom"/>
          </w:tcPr>
          <w:p w:rsidR="00754495" w:rsidRDefault="00EA399C">
            <w:pPr>
              <w:spacing w:beforeAutospacing="1" w:afterAutospacing="1"/>
            </w:pPr>
            <w:r>
              <w:rPr>
                <w:color w:val="000000"/>
              </w:rPr>
              <w:t>Other</w:t>
            </w:r>
          </w:p>
        </w:tc>
        <w:tc>
          <w:tcPr>
            <w:tcW w:w="0" w:type="auto"/>
            <w:vAlign w:val="bottom"/>
          </w:tcPr>
          <w:p w:rsidR="00754495" w:rsidRDefault="00EA399C">
            <w:pPr>
              <w:spacing w:beforeAutospacing="1" w:afterAutospacing="1"/>
            </w:pPr>
            <w:r>
              <w:rPr>
                <w:color w:val="000000"/>
              </w:rPr>
              <w:t>Other</w:t>
            </w:r>
          </w:p>
        </w:tc>
        <w:tc>
          <w:tcPr>
            <w:tcW w:w="0" w:type="auto"/>
            <w:vAlign w:val="bottom"/>
          </w:tcPr>
          <w:p w:rsidR="00754495" w:rsidRDefault="00EA399C">
            <w:pPr>
              <w:spacing w:beforeAutospacing="1" w:afterAutospacing="1"/>
              <w:jc w:val="right"/>
            </w:pPr>
            <w:r>
              <w:rPr>
                <w:color w:val="000000"/>
              </w:rPr>
              <w:t xml:space="preserve"> </w:t>
            </w:r>
          </w:p>
        </w:tc>
        <w:tc>
          <w:tcPr>
            <w:tcW w:w="0" w:type="auto"/>
            <w:vAlign w:val="bottom"/>
          </w:tcPr>
          <w:p w:rsidR="00754495" w:rsidRDefault="00EA399C">
            <w:pPr>
              <w:spacing w:beforeAutospacing="1" w:afterAutospacing="1"/>
              <w:jc w:val="right"/>
            </w:pPr>
            <w:r>
              <w:rPr>
                <w:color w:val="000000"/>
              </w:rPr>
              <w:t xml:space="preserve"> </w:t>
            </w:r>
          </w:p>
        </w:tc>
      </w:tr>
    </w:tbl>
    <w:p w:rsidR="00754495" w:rsidRDefault="00EA399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C926A7">
        <w:rPr>
          <w:rFonts w:asciiTheme="minorHAnsi" w:hAnsiTheme="minorHAnsi"/>
          <w:noProof/>
        </w:rPr>
        <w:t>3</w:t>
      </w:r>
      <w:r>
        <w:rPr>
          <w:rFonts w:asciiTheme="minorHAnsi" w:hAnsiTheme="minorHAnsi"/>
        </w:rPr>
        <w:fldChar w:fldCharType="end"/>
      </w:r>
      <w:r>
        <w:rPr>
          <w:rFonts w:asciiTheme="minorHAnsi" w:hAnsiTheme="minorHAnsi"/>
        </w:rPr>
        <w:t xml:space="preserve"> - Resources Made Available</w:t>
      </w:r>
    </w:p>
    <w:p w:rsidR="00754495" w:rsidRDefault="00754495">
      <w:pPr>
        <w:spacing w:after="0" w:line="240" w:lineRule="auto"/>
        <w:rPr>
          <w:b/>
          <w:sz w:val="24"/>
          <w:szCs w:val="24"/>
        </w:rPr>
      </w:pPr>
    </w:p>
    <w:p w:rsidR="00754495" w:rsidRDefault="00EA399C">
      <w:pPr>
        <w:spacing w:after="0" w:line="240" w:lineRule="auto"/>
        <w:rPr>
          <w:b/>
          <w:sz w:val="24"/>
          <w:szCs w:val="24"/>
        </w:rPr>
      </w:pPr>
      <w:r>
        <w:rPr>
          <w:b/>
          <w:sz w:val="24"/>
          <w:szCs w:val="24"/>
        </w:rPr>
        <w:t>Narrative</w:t>
      </w:r>
    </w:p>
    <w:p w:rsidR="00754495" w:rsidRDefault="00EA399C">
      <w:pPr>
        <w:spacing w:beforeAutospacing="1" w:afterAutospacing="1"/>
        <w:rPr>
          <w:rFonts w:cs="Arial"/>
        </w:rPr>
      </w:pPr>
      <w:r>
        <w:rPr>
          <w:rFonts w:cs="Arial"/>
        </w:rPr>
        <w:t xml:space="preserve">The City of Tampa does not have a target area.  The needs for affordable housing are throughout the jurisdiction.  Programs were open to all City residents that met the income guidelines.  To assist those most at need priority was given to the elderly, disabled and extremely low income residents.  </w:t>
      </w:r>
    </w:p>
    <w:p w:rsidR="00754495" w:rsidRDefault="00EA399C">
      <w:pPr>
        <w:spacing w:beforeAutospacing="1" w:afterAutospacing="1"/>
        <w:rPr>
          <w:rFonts w:cs="Arial"/>
        </w:rPr>
      </w:pPr>
      <w:r>
        <w:rPr>
          <w:rFonts w:cs="Arial"/>
        </w:rPr>
        <w:t xml:space="preserve">The City of Tampa is the lead entity for the HOPWA EMSA, fund allocation is within Hillsborough, Pineallas, Pasco and Hernando Counties.  The distribution is based on the HIV/AIDS census.  </w:t>
      </w:r>
    </w:p>
    <w:p w:rsidR="00754495" w:rsidRDefault="00EA399C">
      <w:pPr>
        <w:spacing w:beforeAutospacing="1" w:afterAutospacing="1"/>
        <w:rPr>
          <w:rFonts w:cs="Arial"/>
        </w:rPr>
      </w:pPr>
      <w:r>
        <w:rPr>
          <w:rFonts w:cs="Arial"/>
          <w:b/>
        </w:rPr>
        <w:t> </w:t>
      </w:r>
    </w:p>
    <w:p w:rsidR="00754495" w:rsidRDefault="00EA399C">
      <w:pPr>
        <w:spacing w:beforeAutospacing="1" w:afterAutospacing="1"/>
        <w:rPr>
          <w:rFonts w:cs="Arial"/>
        </w:rPr>
      </w:pPr>
      <w:r>
        <w:rPr>
          <w:rFonts w:cs="Arial"/>
        </w:rPr>
        <w:t xml:space="preserve"> </w:t>
      </w:r>
    </w:p>
    <w:p w:rsidR="00754495" w:rsidRDefault="00754495">
      <w:pPr>
        <w:spacing w:after="0" w:line="240" w:lineRule="auto"/>
        <w:rPr>
          <w:b/>
          <w:sz w:val="24"/>
          <w:szCs w:val="24"/>
        </w:rPr>
      </w:pPr>
    </w:p>
    <w:p w:rsidR="00754495" w:rsidRDefault="00EA399C">
      <w:pPr>
        <w:keepNext/>
        <w:spacing w:after="0" w:line="240" w:lineRule="auto"/>
        <w:rPr>
          <w:b/>
          <w:sz w:val="24"/>
          <w:szCs w:val="24"/>
        </w:rPr>
      </w:pPr>
      <w:r>
        <w:rPr>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42"/>
        <w:gridCol w:w="2342"/>
        <w:gridCol w:w="2343"/>
      </w:tblGrid>
      <w:tr w:rsidR="00754495">
        <w:trPr>
          <w:cantSplit/>
        </w:trPr>
        <w:tc>
          <w:tcPr>
            <w:tcW w:w="2394" w:type="dxa"/>
          </w:tcPr>
          <w:p w:rsidR="00754495" w:rsidRDefault="00EA399C">
            <w:pPr>
              <w:keepNext/>
              <w:widowControl w:val="0"/>
              <w:spacing w:after="0" w:line="240" w:lineRule="auto"/>
              <w:jc w:val="center"/>
              <w:rPr>
                <w:rFonts w:cs="Arial"/>
                <w:b/>
              </w:rPr>
            </w:pPr>
            <w:r>
              <w:rPr>
                <w:rFonts w:cs="Arial"/>
                <w:b/>
              </w:rPr>
              <w:t>Target Area</w:t>
            </w:r>
          </w:p>
        </w:tc>
        <w:tc>
          <w:tcPr>
            <w:tcW w:w="2394" w:type="dxa"/>
          </w:tcPr>
          <w:p w:rsidR="00754495" w:rsidRDefault="00EA399C">
            <w:pPr>
              <w:keepNext/>
              <w:widowControl w:val="0"/>
              <w:spacing w:after="0" w:line="240" w:lineRule="auto"/>
              <w:jc w:val="center"/>
              <w:rPr>
                <w:rFonts w:cs="Arial"/>
                <w:b/>
              </w:rPr>
            </w:pPr>
            <w:r>
              <w:rPr>
                <w:rFonts w:cs="Arial"/>
                <w:b/>
              </w:rPr>
              <w:t>Planned Percentage of Allocation</w:t>
            </w:r>
          </w:p>
        </w:tc>
        <w:tc>
          <w:tcPr>
            <w:tcW w:w="2394" w:type="dxa"/>
          </w:tcPr>
          <w:p w:rsidR="00754495" w:rsidRDefault="00EA399C">
            <w:pPr>
              <w:keepNext/>
              <w:spacing w:after="0" w:line="240" w:lineRule="auto"/>
              <w:jc w:val="center"/>
              <w:rPr>
                <w:rFonts w:cs="Arial"/>
                <w:b/>
              </w:rPr>
            </w:pPr>
            <w:r>
              <w:rPr>
                <w:rFonts w:cs="Arial"/>
                <w:b/>
              </w:rPr>
              <w:t>Actual Percentage of Allocation</w:t>
            </w:r>
          </w:p>
        </w:tc>
        <w:tc>
          <w:tcPr>
            <w:tcW w:w="2394" w:type="dxa"/>
          </w:tcPr>
          <w:p w:rsidR="00754495" w:rsidRDefault="00EA399C">
            <w:pPr>
              <w:keepNext/>
              <w:widowControl w:val="0"/>
              <w:spacing w:after="0" w:line="240" w:lineRule="auto"/>
              <w:jc w:val="center"/>
              <w:rPr>
                <w:rFonts w:cs="Arial"/>
                <w:b/>
              </w:rPr>
            </w:pPr>
            <w:r>
              <w:rPr>
                <w:rFonts w:cs="Arial"/>
                <w:b/>
              </w:rPr>
              <w:t>Narrative Description</w:t>
            </w:r>
          </w:p>
        </w:tc>
      </w:tr>
      <w:tr w:rsidR="00754495">
        <w:trPr>
          <w:cantSplit/>
        </w:trPr>
        <w:tc>
          <w:tcPr>
            <w:tcW w:w="2394" w:type="dxa"/>
          </w:tcPr>
          <w:p w:rsidR="00754495" w:rsidRDefault="00360267">
            <w:pPr>
              <w:keepNext/>
              <w:widowControl w:val="0"/>
              <w:spacing w:after="0" w:line="240" w:lineRule="auto"/>
              <w:rPr>
                <w:rFonts w:cs="Arial"/>
              </w:rPr>
            </w:pPr>
            <w:r>
              <w:rPr>
                <w:rFonts w:cs="Arial"/>
              </w:rPr>
              <w:t>N/A</w:t>
            </w:r>
          </w:p>
        </w:tc>
        <w:tc>
          <w:tcPr>
            <w:tcW w:w="2394" w:type="dxa"/>
          </w:tcPr>
          <w:p w:rsidR="00754495" w:rsidRDefault="00754495">
            <w:pPr>
              <w:keepNext/>
              <w:widowControl w:val="0"/>
              <w:spacing w:after="0" w:line="240" w:lineRule="auto"/>
              <w:rPr>
                <w:rFonts w:cs="Arial"/>
              </w:rPr>
            </w:pPr>
          </w:p>
        </w:tc>
        <w:tc>
          <w:tcPr>
            <w:tcW w:w="2394" w:type="dxa"/>
          </w:tcPr>
          <w:p w:rsidR="00754495" w:rsidRDefault="00754495">
            <w:pPr>
              <w:keepNext/>
              <w:widowControl w:val="0"/>
              <w:spacing w:after="0" w:line="240" w:lineRule="auto"/>
              <w:rPr>
                <w:rFonts w:cs="Arial"/>
              </w:rPr>
            </w:pPr>
          </w:p>
        </w:tc>
        <w:tc>
          <w:tcPr>
            <w:tcW w:w="2394" w:type="dxa"/>
          </w:tcPr>
          <w:p w:rsidR="00754495" w:rsidRDefault="00754495">
            <w:pPr>
              <w:keepNext/>
              <w:widowControl w:val="0"/>
              <w:spacing w:after="0" w:line="240" w:lineRule="auto"/>
              <w:rPr>
                <w:rFonts w:cs="Arial"/>
              </w:rPr>
            </w:pPr>
          </w:p>
        </w:tc>
      </w:tr>
    </w:tbl>
    <w:p w:rsidR="00754495" w:rsidRDefault="00EA399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C926A7">
        <w:rPr>
          <w:rFonts w:asciiTheme="minorHAnsi" w:hAnsiTheme="minorHAnsi"/>
          <w:noProof/>
        </w:rPr>
        <w:t>4</w:t>
      </w:r>
      <w:r>
        <w:rPr>
          <w:rFonts w:asciiTheme="minorHAnsi" w:hAnsiTheme="minorHAnsi"/>
        </w:rPr>
        <w:fldChar w:fldCharType="end"/>
      </w:r>
      <w:r>
        <w:rPr>
          <w:rFonts w:asciiTheme="minorHAnsi" w:hAnsiTheme="minorHAnsi"/>
        </w:rPr>
        <w:t xml:space="preserve"> – Identify the geographic distribution and location of investments</w:t>
      </w:r>
    </w:p>
    <w:p w:rsidR="00754495" w:rsidRDefault="00754495">
      <w:pPr>
        <w:keepNext/>
        <w:widowControl w:val="0"/>
        <w:spacing w:line="204" w:lineRule="auto"/>
        <w:rPr>
          <w:b/>
          <w:sz w:val="24"/>
          <w:szCs w:val="24"/>
        </w:rPr>
      </w:pPr>
    </w:p>
    <w:p w:rsidR="00754495" w:rsidRDefault="00EA399C">
      <w:pPr>
        <w:widowControl w:val="0"/>
        <w:spacing w:line="204" w:lineRule="auto"/>
        <w:rPr>
          <w:b/>
          <w:sz w:val="24"/>
          <w:szCs w:val="24"/>
        </w:rPr>
      </w:pPr>
      <w:r>
        <w:rPr>
          <w:b/>
          <w:sz w:val="24"/>
          <w:szCs w:val="24"/>
        </w:rPr>
        <w:t>Narrative</w:t>
      </w:r>
    </w:p>
    <w:p w:rsidR="00754495" w:rsidRDefault="00754495">
      <w:pPr>
        <w:widowControl w:val="0"/>
        <w:spacing w:beforeAutospacing="1" w:afterAutospacing="1"/>
        <w:rPr>
          <w:rFonts w:cs="Arial"/>
        </w:rPr>
      </w:pPr>
    </w:p>
    <w:p w:rsidR="00754495" w:rsidRDefault="00754495">
      <w:pPr>
        <w:widowControl w:val="0"/>
        <w:spacing w:beforeAutospacing="1" w:afterAutospacing="1"/>
        <w:rPr>
          <w:rFonts w:cs="Arial"/>
        </w:rPr>
      </w:pPr>
    </w:p>
    <w:p w:rsidR="00754495" w:rsidRDefault="00EA399C">
      <w:pPr>
        <w:widowControl w:val="0"/>
        <w:spacing w:beforeAutospacing="1" w:afterAutospacing="1"/>
        <w:rPr>
          <w:rFonts w:cs="Arial"/>
        </w:rPr>
      </w:pPr>
      <w:r>
        <w:rPr>
          <w:rFonts w:cs="Arial"/>
        </w:rPr>
        <w:t xml:space="preserve"> </w:t>
      </w:r>
    </w:p>
    <w:p w:rsidR="00754495" w:rsidRDefault="00EA399C">
      <w:pPr>
        <w:pageBreakBefore/>
        <w:widowControl w:val="0"/>
        <w:spacing w:line="240" w:lineRule="auto"/>
        <w:rPr>
          <w:b/>
          <w:sz w:val="24"/>
          <w:szCs w:val="24"/>
        </w:rPr>
      </w:pPr>
      <w:r>
        <w:rPr>
          <w:b/>
          <w:sz w:val="24"/>
          <w:szCs w:val="24"/>
        </w:rPr>
        <w:t>Leveraging</w:t>
      </w:r>
    </w:p>
    <w:p w:rsidR="00754495" w:rsidRDefault="00EA399C">
      <w:pPr>
        <w:widowControl w:val="0"/>
        <w:spacing w:line="240" w:lineRule="auto"/>
        <w:rPr>
          <w:b/>
          <w:sz w:val="24"/>
          <w:szCs w:val="24"/>
        </w:rPr>
      </w:pPr>
      <w:r>
        <w:rPr>
          <w:b/>
          <w:sz w:val="24"/>
          <w:szCs w:val="24"/>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rsidR="00754495" w:rsidRDefault="00EA399C">
      <w:pPr>
        <w:widowControl w:val="0"/>
        <w:spacing w:beforeAutospacing="1" w:afterAutospacing="1"/>
        <w:rPr>
          <w:sz w:val="24"/>
          <w:szCs w:val="24"/>
        </w:rPr>
      </w:pPr>
      <w:r>
        <w:rPr>
          <w:sz w:val="24"/>
          <w:szCs w:val="24"/>
        </w:rPr>
        <w:t>Federal dollars utilized by the City are leveraged by other federal, local, state  and private funds in all four programs. The City was able to leverage the federal funds with over  $_______________ in private and local funds, $_________________ in state SHIP funding,  and $2,861,103 ESG from non-federal, state, local and private sources in Program Year 2016.</w:t>
      </w:r>
    </w:p>
    <w:p w:rsidR="00754495" w:rsidRDefault="00EA399C">
      <w:pPr>
        <w:widowControl w:val="0"/>
        <w:spacing w:beforeAutospacing="1" w:afterAutospacing="1"/>
        <w:rPr>
          <w:sz w:val="24"/>
          <w:szCs w:val="24"/>
        </w:rPr>
      </w:pPr>
      <w:r>
        <w:rPr>
          <w:sz w:val="24"/>
          <w:szCs w:val="24"/>
          <w:u w:val="single"/>
        </w:rPr>
        <w:t xml:space="preserve">CDBG - </w:t>
      </w:r>
      <w:r>
        <w:rPr>
          <w:sz w:val="24"/>
          <w:szCs w:val="24"/>
        </w:rPr>
        <w:t xml:space="preserve">While there are no match requirements for CDBG funding, the City encourages all of its funded agencies to leverage CDBG dollars with other funds.  This allows the funding to stretch farther and assist more people.  A total of </w:t>
      </w:r>
      <w:r w:rsidRPr="00897DDB">
        <w:rPr>
          <w:sz w:val="24"/>
          <w:szCs w:val="24"/>
          <w:highlight w:val="yellow"/>
        </w:rPr>
        <w:t>$</w:t>
      </w:r>
      <w:r w:rsidR="00897DDB" w:rsidRPr="00897DDB">
        <w:rPr>
          <w:sz w:val="24"/>
          <w:szCs w:val="24"/>
          <w:highlight w:val="yellow"/>
        </w:rPr>
        <w:t>671,239</w:t>
      </w:r>
      <w:r>
        <w:rPr>
          <w:sz w:val="24"/>
          <w:szCs w:val="24"/>
        </w:rPr>
        <w:t xml:space="preserve"> private and local dollars was leveraged with CDBG funding.  </w:t>
      </w:r>
    </w:p>
    <w:p w:rsidR="00754495" w:rsidRDefault="00EA399C">
      <w:pPr>
        <w:widowControl w:val="0"/>
        <w:spacing w:beforeAutospacing="1" w:afterAutospacing="1"/>
        <w:rPr>
          <w:sz w:val="24"/>
          <w:szCs w:val="24"/>
        </w:rPr>
      </w:pPr>
      <w:r>
        <w:rPr>
          <w:sz w:val="24"/>
          <w:szCs w:val="24"/>
          <w:u w:val="single"/>
        </w:rPr>
        <w:t xml:space="preserve">HOME - </w:t>
      </w:r>
      <w:r>
        <w:rPr>
          <w:sz w:val="24"/>
          <w:szCs w:val="24"/>
        </w:rPr>
        <w:t>The City provided the HOME TBRA, CHDO funding , Down Payment assistance programs and support for the Tampa Housing Authorities West River affordable rental housing project.  All HOME funded projects required matching funds to allow the funding to stretch farther and assist more people.  A total of $____________ private and local dollars was leveraged with HOME funding. </w:t>
      </w:r>
    </w:p>
    <w:p w:rsidR="00754495" w:rsidRDefault="00754495">
      <w:pPr>
        <w:widowControl w:val="0"/>
        <w:spacing w:after="0" w:line="240" w:lineRule="auto"/>
        <w:rPr>
          <w:sz w:val="24"/>
          <w:szCs w:val="24"/>
        </w:rPr>
      </w:pPr>
    </w:p>
    <w:p w:rsidR="00754495" w:rsidRDefault="00754495">
      <w:pPr>
        <w:spacing w:after="0" w:line="240" w:lineRule="auto"/>
        <w:rPr>
          <w:b/>
        </w:rPr>
      </w:pPr>
    </w:p>
    <w:p w:rsidR="00754495" w:rsidRDefault="00754495">
      <w:pPr>
        <w:widowControl w:val="0"/>
        <w:spacing w:line="204"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3"/>
        <w:gridCol w:w="427"/>
      </w:tblGrid>
      <w:tr w:rsidR="00754495">
        <w:trPr>
          <w:cantSplit/>
          <w:tblHeader/>
        </w:trPr>
        <w:tc>
          <w:tcPr>
            <w:tcW w:w="9576" w:type="dxa"/>
            <w:gridSpan w:val="2"/>
          </w:tcPr>
          <w:p w:rsidR="00754495" w:rsidRDefault="00EA399C">
            <w:pPr>
              <w:keepNext/>
              <w:widowControl w:val="0"/>
              <w:spacing w:after="0" w:line="240" w:lineRule="auto"/>
              <w:jc w:val="center"/>
              <w:rPr>
                <w:rFonts w:cs="Arial"/>
              </w:rPr>
            </w:pPr>
            <w:r>
              <w:rPr>
                <w:b/>
              </w:rPr>
              <w:t>Fiscal Year Summary – HOME Match</w:t>
            </w:r>
          </w:p>
        </w:tc>
      </w:tr>
      <w:tr w:rsidR="00754495">
        <w:trPr>
          <w:cantSplit/>
        </w:trPr>
        <w:tc>
          <w:tcPr>
            <w:tcW w:w="0" w:type="auto"/>
            <w:vAlign w:val="bottom"/>
          </w:tcPr>
          <w:p w:rsidR="00754495" w:rsidRDefault="00EA399C">
            <w:pPr>
              <w:spacing w:beforeAutospacing="1" w:afterAutospacing="1"/>
            </w:pPr>
            <w:r>
              <w:rPr>
                <w:color w:val="000000"/>
              </w:rPr>
              <w:t>1. Excess match from prior Federal fiscal year</w:t>
            </w:r>
          </w:p>
        </w:tc>
        <w:tc>
          <w:tcPr>
            <w:tcW w:w="0" w:type="auto"/>
            <w:vAlign w:val="bottom"/>
          </w:tcPr>
          <w:p w:rsidR="00754495" w:rsidRDefault="00EA399C">
            <w:pPr>
              <w:spacing w:beforeAutospacing="1" w:afterAutospacing="1"/>
              <w:jc w:val="right"/>
            </w:pPr>
            <w:r>
              <w:rPr>
                <w:color w:val="000000"/>
              </w:rPr>
              <w:t>0</w:t>
            </w:r>
          </w:p>
        </w:tc>
      </w:tr>
      <w:tr w:rsidR="00754495">
        <w:trPr>
          <w:cantSplit/>
        </w:trPr>
        <w:tc>
          <w:tcPr>
            <w:tcW w:w="0" w:type="auto"/>
            <w:vAlign w:val="bottom"/>
          </w:tcPr>
          <w:p w:rsidR="00754495" w:rsidRDefault="00EA399C">
            <w:pPr>
              <w:spacing w:beforeAutospacing="1" w:afterAutospacing="1"/>
            </w:pPr>
            <w:r>
              <w:rPr>
                <w:color w:val="000000"/>
              </w:rPr>
              <w:t>2. Match contributed during current Federal fiscal year</w:t>
            </w:r>
          </w:p>
        </w:tc>
        <w:tc>
          <w:tcPr>
            <w:tcW w:w="0" w:type="auto"/>
            <w:vAlign w:val="bottom"/>
          </w:tcPr>
          <w:p w:rsidR="00754495" w:rsidRDefault="00EA399C">
            <w:pPr>
              <w:spacing w:beforeAutospacing="1" w:afterAutospacing="1"/>
              <w:jc w:val="right"/>
            </w:pPr>
            <w:r>
              <w:rPr>
                <w:color w:val="000000"/>
              </w:rPr>
              <w:t>0</w:t>
            </w:r>
          </w:p>
        </w:tc>
      </w:tr>
      <w:tr w:rsidR="00754495">
        <w:trPr>
          <w:cantSplit/>
        </w:trPr>
        <w:tc>
          <w:tcPr>
            <w:tcW w:w="0" w:type="auto"/>
            <w:vAlign w:val="bottom"/>
          </w:tcPr>
          <w:p w:rsidR="00754495" w:rsidRDefault="00EA399C">
            <w:pPr>
              <w:spacing w:beforeAutospacing="1" w:afterAutospacing="1"/>
            </w:pPr>
            <w:r>
              <w:rPr>
                <w:color w:val="000000"/>
              </w:rPr>
              <w:t>3. Total match available for current Federal fiscal year (Line 1 plus Line 2)</w:t>
            </w:r>
          </w:p>
        </w:tc>
        <w:tc>
          <w:tcPr>
            <w:tcW w:w="0" w:type="auto"/>
            <w:vAlign w:val="bottom"/>
          </w:tcPr>
          <w:p w:rsidR="00754495" w:rsidRDefault="00EA399C">
            <w:pPr>
              <w:spacing w:beforeAutospacing="1" w:afterAutospacing="1"/>
              <w:jc w:val="right"/>
            </w:pPr>
            <w:r>
              <w:rPr>
                <w:color w:val="000000"/>
              </w:rPr>
              <w:t>0</w:t>
            </w:r>
          </w:p>
        </w:tc>
      </w:tr>
      <w:tr w:rsidR="00754495">
        <w:trPr>
          <w:cantSplit/>
        </w:trPr>
        <w:tc>
          <w:tcPr>
            <w:tcW w:w="0" w:type="auto"/>
            <w:vAlign w:val="bottom"/>
          </w:tcPr>
          <w:p w:rsidR="00754495" w:rsidRDefault="00EA399C">
            <w:pPr>
              <w:spacing w:beforeAutospacing="1" w:afterAutospacing="1"/>
            </w:pPr>
            <w:r>
              <w:rPr>
                <w:color w:val="000000"/>
              </w:rPr>
              <w:t>4. Match liability for current Federal fiscal year</w:t>
            </w:r>
          </w:p>
        </w:tc>
        <w:tc>
          <w:tcPr>
            <w:tcW w:w="0" w:type="auto"/>
            <w:vAlign w:val="bottom"/>
          </w:tcPr>
          <w:p w:rsidR="00754495" w:rsidRDefault="00EA399C">
            <w:pPr>
              <w:spacing w:beforeAutospacing="1" w:afterAutospacing="1"/>
              <w:jc w:val="right"/>
            </w:pPr>
            <w:r>
              <w:rPr>
                <w:color w:val="000000"/>
              </w:rPr>
              <w:t>0</w:t>
            </w:r>
          </w:p>
        </w:tc>
      </w:tr>
      <w:tr w:rsidR="00754495">
        <w:trPr>
          <w:cantSplit/>
        </w:trPr>
        <w:tc>
          <w:tcPr>
            <w:tcW w:w="0" w:type="auto"/>
            <w:vAlign w:val="bottom"/>
          </w:tcPr>
          <w:p w:rsidR="00754495" w:rsidRDefault="00EA399C">
            <w:pPr>
              <w:spacing w:beforeAutospacing="1" w:afterAutospacing="1"/>
            </w:pPr>
            <w:r>
              <w:rPr>
                <w:color w:val="000000"/>
              </w:rPr>
              <w:t>5. Excess match carried over to next Federal fiscal year (Line 3 minus Line 4)</w:t>
            </w:r>
          </w:p>
        </w:tc>
        <w:tc>
          <w:tcPr>
            <w:tcW w:w="0" w:type="auto"/>
            <w:vAlign w:val="bottom"/>
          </w:tcPr>
          <w:p w:rsidR="00754495" w:rsidRDefault="00EA399C">
            <w:pPr>
              <w:spacing w:beforeAutospacing="1" w:afterAutospacing="1"/>
              <w:jc w:val="right"/>
            </w:pPr>
            <w:r>
              <w:rPr>
                <w:color w:val="000000"/>
              </w:rPr>
              <w:t>0</w:t>
            </w:r>
          </w:p>
        </w:tc>
      </w:tr>
    </w:tbl>
    <w:p w:rsidR="00754495" w:rsidRDefault="00EA399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C926A7">
        <w:rPr>
          <w:rFonts w:asciiTheme="minorHAnsi" w:hAnsiTheme="minorHAnsi"/>
          <w:noProof/>
        </w:rPr>
        <w:t>5</w:t>
      </w:r>
      <w:r>
        <w:rPr>
          <w:rFonts w:asciiTheme="minorHAnsi" w:hAnsiTheme="minorHAnsi"/>
        </w:rPr>
        <w:fldChar w:fldCharType="end"/>
      </w:r>
      <w:r>
        <w:rPr>
          <w:rFonts w:asciiTheme="minorHAnsi" w:hAnsiTheme="minorHAnsi"/>
        </w:rPr>
        <w:t xml:space="preserve"> – Fiscal Year Summary - HOME Match Report</w:t>
      </w:r>
    </w:p>
    <w:p w:rsidR="00754495" w:rsidRDefault="00754495">
      <w:pPr>
        <w:widowControl w:val="0"/>
        <w:spacing w:line="204" w:lineRule="auto"/>
        <w:rPr>
          <w:rFonts w:cs="Arial"/>
        </w:rPr>
      </w:pPr>
    </w:p>
    <w:p w:rsidR="00754495" w:rsidRDefault="00754495">
      <w:pPr>
        <w:widowControl w:val="0"/>
        <w:spacing w:line="204" w:lineRule="auto"/>
        <w:rPr>
          <w:rFonts w:cs="Arial"/>
        </w:rPr>
      </w:pPr>
    </w:p>
    <w:p w:rsidR="00754495" w:rsidRDefault="00754495">
      <w:pPr>
        <w:keepNext/>
        <w:spacing w:after="0" w:line="240" w:lineRule="auto"/>
        <w:rPr>
          <w:b/>
          <w:sz w:val="24"/>
          <w:szCs w:val="24"/>
        </w:rPr>
        <w:sectPr w:rsidR="00754495">
          <w:pgSz w:w="12240" w:h="15840"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38"/>
        <w:gridCol w:w="1439"/>
        <w:gridCol w:w="1439"/>
        <w:gridCol w:w="1439"/>
        <w:gridCol w:w="1439"/>
        <w:gridCol w:w="1439"/>
        <w:gridCol w:w="1439"/>
        <w:gridCol w:w="1439"/>
        <w:gridCol w:w="1439"/>
      </w:tblGrid>
      <w:tr w:rsidR="00754495">
        <w:trPr>
          <w:cantSplit/>
          <w:tblHeader/>
        </w:trPr>
        <w:tc>
          <w:tcPr>
            <w:tcW w:w="13176" w:type="dxa"/>
            <w:gridSpan w:val="9"/>
          </w:tcPr>
          <w:p w:rsidR="00754495" w:rsidRDefault="00EA399C">
            <w:pPr>
              <w:keepNext/>
              <w:widowControl w:val="0"/>
              <w:tabs>
                <w:tab w:val="left" w:pos="405"/>
                <w:tab w:val="center" w:pos="6480"/>
              </w:tabs>
              <w:spacing w:after="0" w:line="240" w:lineRule="auto"/>
              <w:rPr>
                <w:b/>
              </w:rPr>
            </w:pPr>
            <w:r>
              <w:rPr>
                <w:b/>
              </w:rPr>
              <w:tab/>
            </w:r>
            <w:r>
              <w:rPr>
                <w:b/>
              </w:rPr>
              <w:tab/>
              <w:t>Match Contribution for the Federal Fiscal Year</w:t>
            </w:r>
          </w:p>
        </w:tc>
      </w:tr>
      <w:tr w:rsidR="00754495">
        <w:trPr>
          <w:cantSplit/>
          <w:tblHeader/>
        </w:trPr>
        <w:tc>
          <w:tcPr>
            <w:tcW w:w="1464" w:type="dxa"/>
          </w:tcPr>
          <w:p w:rsidR="00754495" w:rsidRDefault="00EA399C">
            <w:pPr>
              <w:keepNext/>
              <w:widowControl w:val="0"/>
              <w:spacing w:after="0" w:line="240" w:lineRule="auto"/>
              <w:jc w:val="center"/>
              <w:rPr>
                <w:b/>
                <w:sz w:val="20"/>
                <w:szCs w:val="20"/>
              </w:rPr>
            </w:pPr>
            <w:r>
              <w:rPr>
                <w:b/>
                <w:sz w:val="20"/>
                <w:szCs w:val="20"/>
              </w:rPr>
              <w:t>Project No. or Other ID</w:t>
            </w:r>
          </w:p>
        </w:tc>
        <w:tc>
          <w:tcPr>
            <w:tcW w:w="1464" w:type="dxa"/>
          </w:tcPr>
          <w:p w:rsidR="00754495" w:rsidRDefault="00EA399C">
            <w:pPr>
              <w:keepNext/>
              <w:widowControl w:val="0"/>
              <w:spacing w:after="0" w:line="240" w:lineRule="auto"/>
              <w:jc w:val="center"/>
              <w:rPr>
                <w:b/>
                <w:sz w:val="20"/>
                <w:szCs w:val="20"/>
              </w:rPr>
            </w:pPr>
            <w:r>
              <w:rPr>
                <w:b/>
                <w:sz w:val="20"/>
                <w:szCs w:val="20"/>
              </w:rPr>
              <w:t>Date of Contribution</w:t>
            </w:r>
          </w:p>
        </w:tc>
        <w:tc>
          <w:tcPr>
            <w:tcW w:w="1464" w:type="dxa"/>
          </w:tcPr>
          <w:p w:rsidR="00754495" w:rsidRDefault="00EA399C">
            <w:pPr>
              <w:keepNext/>
              <w:widowControl w:val="0"/>
              <w:spacing w:after="0" w:line="240" w:lineRule="auto"/>
              <w:jc w:val="center"/>
              <w:rPr>
                <w:b/>
                <w:sz w:val="20"/>
                <w:szCs w:val="20"/>
              </w:rPr>
            </w:pPr>
            <w:r>
              <w:rPr>
                <w:b/>
                <w:sz w:val="20"/>
                <w:szCs w:val="20"/>
              </w:rPr>
              <w:t>Cash</w:t>
            </w:r>
          </w:p>
          <w:p w:rsidR="00754495" w:rsidRDefault="00EA399C">
            <w:pPr>
              <w:keepNext/>
              <w:widowControl w:val="0"/>
              <w:spacing w:after="0" w:line="240" w:lineRule="auto"/>
              <w:jc w:val="center"/>
              <w:rPr>
                <w:b/>
                <w:sz w:val="20"/>
                <w:szCs w:val="20"/>
              </w:rPr>
            </w:pPr>
            <w:r>
              <w:rPr>
                <w:b/>
                <w:sz w:val="20"/>
                <w:szCs w:val="20"/>
              </w:rPr>
              <w:t>(non-Federal sources)</w:t>
            </w:r>
          </w:p>
        </w:tc>
        <w:tc>
          <w:tcPr>
            <w:tcW w:w="1464" w:type="dxa"/>
          </w:tcPr>
          <w:p w:rsidR="00754495" w:rsidRDefault="00EA399C">
            <w:pPr>
              <w:keepNext/>
              <w:widowControl w:val="0"/>
              <w:spacing w:after="0" w:line="240" w:lineRule="auto"/>
              <w:jc w:val="center"/>
              <w:rPr>
                <w:b/>
                <w:sz w:val="20"/>
                <w:szCs w:val="20"/>
              </w:rPr>
            </w:pPr>
            <w:r>
              <w:rPr>
                <w:b/>
                <w:sz w:val="20"/>
                <w:szCs w:val="20"/>
              </w:rPr>
              <w:t>Foregone Taxes, Fees, Charges</w:t>
            </w:r>
          </w:p>
        </w:tc>
        <w:tc>
          <w:tcPr>
            <w:tcW w:w="1464" w:type="dxa"/>
          </w:tcPr>
          <w:p w:rsidR="00754495" w:rsidRDefault="00EA399C">
            <w:pPr>
              <w:keepNext/>
              <w:widowControl w:val="0"/>
              <w:spacing w:after="0" w:line="240" w:lineRule="auto"/>
              <w:jc w:val="center"/>
              <w:rPr>
                <w:b/>
                <w:sz w:val="20"/>
                <w:szCs w:val="20"/>
              </w:rPr>
            </w:pPr>
            <w:r>
              <w:rPr>
                <w:b/>
                <w:sz w:val="20"/>
                <w:szCs w:val="20"/>
              </w:rPr>
              <w:t>Appraised Land/Real Property</w:t>
            </w:r>
          </w:p>
        </w:tc>
        <w:tc>
          <w:tcPr>
            <w:tcW w:w="1464" w:type="dxa"/>
          </w:tcPr>
          <w:p w:rsidR="00754495" w:rsidRDefault="00EA399C">
            <w:pPr>
              <w:keepNext/>
              <w:widowControl w:val="0"/>
              <w:spacing w:after="0" w:line="240" w:lineRule="auto"/>
              <w:jc w:val="center"/>
              <w:rPr>
                <w:b/>
                <w:sz w:val="20"/>
                <w:szCs w:val="20"/>
              </w:rPr>
            </w:pPr>
            <w:r>
              <w:rPr>
                <w:b/>
                <w:sz w:val="20"/>
                <w:szCs w:val="20"/>
              </w:rPr>
              <w:t>Required Infrastructure</w:t>
            </w:r>
          </w:p>
        </w:tc>
        <w:tc>
          <w:tcPr>
            <w:tcW w:w="1464" w:type="dxa"/>
          </w:tcPr>
          <w:p w:rsidR="00754495" w:rsidRDefault="00EA399C">
            <w:pPr>
              <w:keepNext/>
              <w:widowControl w:val="0"/>
              <w:spacing w:after="0" w:line="240" w:lineRule="auto"/>
              <w:jc w:val="center"/>
              <w:rPr>
                <w:b/>
                <w:sz w:val="20"/>
                <w:szCs w:val="20"/>
              </w:rPr>
            </w:pPr>
            <w:r>
              <w:rPr>
                <w:b/>
                <w:sz w:val="20"/>
                <w:szCs w:val="20"/>
              </w:rPr>
              <w:t>Site Preparation, Construction Materials, Donated labor</w:t>
            </w:r>
          </w:p>
        </w:tc>
        <w:tc>
          <w:tcPr>
            <w:tcW w:w="1464" w:type="dxa"/>
          </w:tcPr>
          <w:p w:rsidR="00754495" w:rsidRDefault="00EA399C">
            <w:pPr>
              <w:keepNext/>
              <w:widowControl w:val="0"/>
              <w:spacing w:after="0" w:line="240" w:lineRule="auto"/>
              <w:jc w:val="center"/>
              <w:rPr>
                <w:b/>
                <w:sz w:val="20"/>
                <w:szCs w:val="20"/>
              </w:rPr>
            </w:pPr>
            <w:r>
              <w:rPr>
                <w:b/>
                <w:sz w:val="20"/>
                <w:szCs w:val="20"/>
              </w:rPr>
              <w:t>Bond Financing</w:t>
            </w:r>
          </w:p>
        </w:tc>
        <w:tc>
          <w:tcPr>
            <w:tcW w:w="1464" w:type="dxa"/>
          </w:tcPr>
          <w:p w:rsidR="00754495" w:rsidRDefault="00EA399C">
            <w:pPr>
              <w:keepNext/>
              <w:widowControl w:val="0"/>
              <w:spacing w:after="0" w:line="240" w:lineRule="auto"/>
              <w:jc w:val="center"/>
              <w:rPr>
                <w:b/>
                <w:sz w:val="20"/>
                <w:szCs w:val="20"/>
              </w:rPr>
            </w:pPr>
            <w:r>
              <w:rPr>
                <w:b/>
                <w:sz w:val="20"/>
                <w:szCs w:val="20"/>
              </w:rPr>
              <w:t>Total Match</w:t>
            </w:r>
          </w:p>
        </w:tc>
      </w:tr>
      <w:tr w:rsidR="00754495">
        <w:trPr>
          <w:cantSplit/>
        </w:trPr>
        <w:tc>
          <w:tcPr>
            <w:tcW w:w="1464" w:type="dxa"/>
          </w:tcPr>
          <w:p w:rsidR="00754495" w:rsidRDefault="00754495">
            <w:pPr>
              <w:keepNext/>
              <w:widowControl w:val="0"/>
              <w:spacing w:after="0" w:line="240" w:lineRule="auto"/>
              <w:rPr>
                <w:sz w:val="20"/>
                <w:szCs w:val="20"/>
              </w:rPr>
            </w:pPr>
          </w:p>
        </w:tc>
        <w:tc>
          <w:tcPr>
            <w:tcW w:w="1464" w:type="dxa"/>
          </w:tcPr>
          <w:p w:rsidR="00754495" w:rsidRDefault="00754495">
            <w:pPr>
              <w:keepNext/>
              <w:widowControl w:val="0"/>
              <w:spacing w:after="0" w:line="240" w:lineRule="auto"/>
              <w:rPr>
                <w:sz w:val="20"/>
                <w:szCs w:val="20"/>
              </w:rPr>
            </w:pPr>
          </w:p>
        </w:tc>
        <w:tc>
          <w:tcPr>
            <w:tcW w:w="1464" w:type="dxa"/>
          </w:tcPr>
          <w:p w:rsidR="00754495" w:rsidRDefault="00754495">
            <w:pPr>
              <w:keepNext/>
              <w:widowControl w:val="0"/>
              <w:spacing w:after="0" w:line="240" w:lineRule="auto"/>
              <w:rPr>
                <w:sz w:val="20"/>
                <w:szCs w:val="20"/>
              </w:rPr>
            </w:pPr>
          </w:p>
        </w:tc>
        <w:tc>
          <w:tcPr>
            <w:tcW w:w="1464" w:type="dxa"/>
          </w:tcPr>
          <w:p w:rsidR="00754495" w:rsidRDefault="00754495">
            <w:pPr>
              <w:keepNext/>
              <w:widowControl w:val="0"/>
              <w:spacing w:after="0" w:line="240" w:lineRule="auto"/>
              <w:rPr>
                <w:sz w:val="20"/>
                <w:szCs w:val="20"/>
              </w:rPr>
            </w:pPr>
          </w:p>
        </w:tc>
        <w:tc>
          <w:tcPr>
            <w:tcW w:w="1464" w:type="dxa"/>
          </w:tcPr>
          <w:p w:rsidR="00754495" w:rsidRDefault="00754495">
            <w:pPr>
              <w:keepNext/>
              <w:widowControl w:val="0"/>
              <w:spacing w:after="0" w:line="240" w:lineRule="auto"/>
              <w:rPr>
                <w:sz w:val="20"/>
                <w:szCs w:val="20"/>
              </w:rPr>
            </w:pPr>
          </w:p>
        </w:tc>
        <w:tc>
          <w:tcPr>
            <w:tcW w:w="1464" w:type="dxa"/>
          </w:tcPr>
          <w:p w:rsidR="00754495" w:rsidRDefault="00754495">
            <w:pPr>
              <w:keepNext/>
              <w:widowControl w:val="0"/>
              <w:spacing w:after="0" w:line="240" w:lineRule="auto"/>
              <w:rPr>
                <w:sz w:val="20"/>
                <w:szCs w:val="20"/>
              </w:rPr>
            </w:pPr>
          </w:p>
        </w:tc>
        <w:tc>
          <w:tcPr>
            <w:tcW w:w="1464" w:type="dxa"/>
          </w:tcPr>
          <w:p w:rsidR="00754495" w:rsidRDefault="00754495">
            <w:pPr>
              <w:keepNext/>
              <w:widowControl w:val="0"/>
              <w:spacing w:after="0" w:line="240" w:lineRule="auto"/>
              <w:rPr>
                <w:sz w:val="20"/>
                <w:szCs w:val="20"/>
              </w:rPr>
            </w:pPr>
          </w:p>
        </w:tc>
        <w:tc>
          <w:tcPr>
            <w:tcW w:w="1464" w:type="dxa"/>
          </w:tcPr>
          <w:p w:rsidR="00754495" w:rsidRDefault="00754495">
            <w:pPr>
              <w:keepNext/>
              <w:widowControl w:val="0"/>
              <w:spacing w:after="0" w:line="240" w:lineRule="auto"/>
              <w:rPr>
                <w:sz w:val="20"/>
                <w:szCs w:val="20"/>
              </w:rPr>
            </w:pPr>
          </w:p>
        </w:tc>
        <w:tc>
          <w:tcPr>
            <w:tcW w:w="1464" w:type="dxa"/>
          </w:tcPr>
          <w:p w:rsidR="00754495" w:rsidRDefault="00754495">
            <w:pPr>
              <w:keepNext/>
              <w:widowControl w:val="0"/>
              <w:spacing w:after="0" w:line="240" w:lineRule="auto"/>
              <w:rPr>
                <w:sz w:val="20"/>
                <w:szCs w:val="20"/>
              </w:rPr>
            </w:pPr>
          </w:p>
        </w:tc>
      </w:tr>
    </w:tbl>
    <w:p w:rsidR="00754495" w:rsidRDefault="00EA399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C926A7">
        <w:rPr>
          <w:rFonts w:asciiTheme="minorHAnsi" w:hAnsiTheme="minorHAnsi"/>
          <w:noProof/>
        </w:rPr>
        <w:t>6</w:t>
      </w:r>
      <w:r>
        <w:rPr>
          <w:rFonts w:asciiTheme="minorHAnsi" w:hAnsiTheme="minorHAnsi"/>
        </w:rPr>
        <w:fldChar w:fldCharType="end"/>
      </w:r>
      <w:r>
        <w:rPr>
          <w:rFonts w:asciiTheme="minorHAnsi" w:hAnsiTheme="minorHAnsi"/>
        </w:rPr>
        <w:t xml:space="preserve"> – Match Contribution for the Federal Fiscal Year</w:t>
      </w:r>
    </w:p>
    <w:p w:rsidR="00754495" w:rsidRDefault="00754495"/>
    <w:p w:rsidR="00754495" w:rsidRDefault="00EA399C">
      <w:pPr>
        <w:widowControl w:val="0"/>
        <w:spacing w:line="204" w:lineRule="auto"/>
        <w:rPr>
          <w:b/>
          <w:sz w:val="24"/>
          <w:szCs w:val="24"/>
        </w:rPr>
      </w:pPr>
      <w:r>
        <w:rPr>
          <w:b/>
          <w:sz w:val="24"/>
          <w:szCs w:val="24"/>
        </w:rPr>
        <w:t>HOME MBE/WBE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89"/>
        <w:gridCol w:w="2590"/>
        <w:gridCol w:w="2590"/>
        <w:gridCol w:w="2590"/>
        <w:gridCol w:w="2591"/>
      </w:tblGrid>
      <w:tr w:rsidR="00754495">
        <w:trPr>
          <w:cantSplit/>
          <w:tblHeader/>
        </w:trPr>
        <w:tc>
          <w:tcPr>
            <w:tcW w:w="13176" w:type="dxa"/>
            <w:gridSpan w:val="5"/>
          </w:tcPr>
          <w:p w:rsidR="00754495" w:rsidRDefault="00EA399C">
            <w:pPr>
              <w:keepNext/>
              <w:widowControl w:val="0"/>
              <w:spacing w:after="0" w:line="240" w:lineRule="auto"/>
              <w:rPr>
                <w:b/>
              </w:rPr>
            </w:pPr>
            <w:r>
              <w:rPr>
                <w:b/>
              </w:rPr>
              <w:t xml:space="preserve">Program Income </w:t>
            </w:r>
            <w:r>
              <w:t>– Enter the program amounts for the reporting period</w:t>
            </w:r>
          </w:p>
        </w:tc>
      </w:tr>
      <w:tr w:rsidR="00754495">
        <w:trPr>
          <w:cantSplit/>
          <w:tblHeader/>
        </w:trPr>
        <w:tc>
          <w:tcPr>
            <w:tcW w:w="2635" w:type="dxa"/>
          </w:tcPr>
          <w:p w:rsidR="00754495" w:rsidRDefault="00EA399C">
            <w:pPr>
              <w:keepNext/>
              <w:spacing w:after="0" w:line="240" w:lineRule="auto"/>
              <w:jc w:val="center"/>
              <w:rPr>
                <w:b/>
              </w:rPr>
            </w:pPr>
            <w:r>
              <w:rPr>
                <w:b/>
              </w:rPr>
              <w:t>Balance on hand at begin-ning of reporting period</w:t>
            </w:r>
          </w:p>
          <w:p w:rsidR="00754495" w:rsidRDefault="00EA399C">
            <w:pPr>
              <w:keepNext/>
              <w:spacing w:after="0" w:line="240" w:lineRule="auto"/>
              <w:jc w:val="center"/>
              <w:rPr>
                <w:b/>
              </w:rPr>
            </w:pPr>
            <w:r>
              <w:rPr>
                <w:b/>
              </w:rPr>
              <w:t>$</w:t>
            </w:r>
          </w:p>
        </w:tc>
        <w:tc>
          <w:tcPr>
            <w:tcW w:w="2635" w:type="dxa"/>
          </w:tcPr>
          <w:p w:rsidR="00754495" w:rsidRDefault="00EA399C">
            <w:pPr>
              <w:keepNext/>
              <w:spacing w:after="0" w:line="240" w:lineRule="auto"/>
              <w:jc w:val="center"/>
              <w:rPr>
                <w:b/>
              </w:rPr>
            </w:pPr>
            <w:r>
              <w:rPr>
                <w:b/>
              </w:rPr>
              <w:t>Amount received during reporting period</w:t>
            </w:r>
          </w:p>
          <w:p w:rsidR="00754495" w:rsidRDefault="00EA399C">
            <w:pPr>
              <w:keepNext/>
              <w:spacing w:after="0" w:line="240" w:lineRule="auto"/>
              <w:jc w:val="center"/>
              <w:rPr>
                <w:b/>
              </w:rPr>
            </w:pPr>
            <w:r>
              <w:rPr>
                <w:b/>
              </w:rPr>
              <w:t>$</w:t>
            </w:r>
          </w:p>
        </w:tc>
        <w:tc>
          <w:tcPr>
            <w:tcW w:w="2635" w:type="dxa"/>
          </w:tcPr>
          <w:p w:rsidR="00754495" w:rsidRDefault="00EA399C">
            <w:pPr>
              <w:keepNext/>
              <w:spacing w:after="0" w:line="240" w:lineRule="auto"/>
              <w:jc w:val="center"/>
              <w:rPr>
                <w:b/>
              </w:rPr>
            </w:pPr>
            <w:r>
              <w:rPr>
                <w:b/>
              </w:rPr>
              <w:t>Total amount expended during reporting period</w:t>
            </w:r>
          </w:p>
          <w:p w:rsidR="00754495" w:rsidRDefault="00EA399C">
            <w:pPr>
              <w:keepNext/>
              <w:spacing w:after="0" w:line="240" w:lineRule="auto"/>
              <w:jc w:val="center"/>
              <w:rPr>
                <w:b/>
              </w:rPr>
            </w:pPr>
            <w:r>
              <w:rPr>
                <w:b/>
              </w:rPr>
              <w:t>$</w:t>
            </w:r>
          </w:p>
        </w:tc>
        <w:tc>
          <w:tcPr>
            <w:tcW w:w="2635" w:type="dxa"/>
          </w:tcPr>
          <w:p w:rsidR="00754495" w:rsidRDefault="00EA399C">
            <w:pPr>
              <w:keepNext/>
              <w:spacing w:after="0" w:line="240" w:lineRule="auto"/>
              <w:jc w:val="center"/>
              <w:rPr>
                <w:b/>
              </w:rPr>
            </w:pPr>
            <w:r>
              <w:rPr>
                <w:b/>
              </w:rPr>
              <w:t>Amount expended for TBRA</w:t>
            </w:r>
          </w:p>
          <w:p w:rsidR="00754495" w:rsidRDefault="00EA399C">
            <w:pPr>
              <w:keepNext/>
              <w:spacing w:after="0" w:line="240" w:lineRule="auto"/>
              <w:jc w:val="center"/>
              <w:rPr>
                <w:b/>
              </w:rPr>
            </w:pPr>
            <w:r>
              <w:rPr>
                <w:b/>
              </w:rPr>
              <w:t>$</w:t>
            </w:r>
          </w:p>
        </w:tc>
        <w:tc>
          <w:tcPr>
            <w:tcW w:w="2636" w:type="dxa"/>
          </w:tcPr>
          <w:p w:rsidR="00754495" w:rsidRDefault="00EA399C">
            <w:pPr>
              <w:keepNext/>
              <w:spacing w:after="0" w:line="240" w:lineRule="auto"/>
              <w:jc w:val="center"/>
              <w:rPr>
                <w:b/>
              </w:rPr>
            </w:pPr>
            <w:r>
              <w:rPr>
                <w:b/>
              </w:rPr>
              <w:t>Balance on hand at end of reporting period</w:t>
            </w:r>
          </w:p>
          <w:p w:rsidR="00754495" w:rsidRDefault="00EA399C">
            <w:pPr>
              <w:keepNext/>
              <w:spacing w:after="0" w:line="240" w:lineRule="auto"/>
              <w:jc w:val="center"/>
              <w:rPr>
                <w:b/>
              </w:rPr>
            </w:pPr>
            <w:r>
              <w:rPr>
                <w:b/>
              </w:rPr>
              <w:t>$</w:t>
            </w:r>
          </w:p>
        </w:tc>
      </w:tr>
      <w:tr w:rsidR="00754495">
        <w:trPr>
          <w:cantSplit/>
        </w:trPr>
        <w:tc>
          <w:tcPr>
            <w:tcW w:w="2637" w:type="dxa"/>
            <w:vAlign w:val="bottom"/>
          </w:tcPr>
          <w:p w:rsidR="00754495" w:rsidRDefault="00EA399C">
            <w:pPr>
              <w:spacing w:beforeAutospacing="1" w:afterAutospacing="1"/>
              <w:jc w:val="right"/>
            </w:pPr>
            <w:r>
              <w:rPr>
                <w:color w:val="000000"/>
              </w:rPr>
              <w:t>0</w:t>
            </w:r>
          </w:p>
        </w:tc>
        <w:tc>
          <w:tcPr>
            <w:tcW w:w="2638" w:type="dxa"/>
            <w:vAlign w:val="bottom"/>
          </w:tcPr>
          <w:p w:rsidR="00754495" w:rsidRDefault="00EA399C">
            <w:pPr>
              <w:spacing w:beforeAutospacing="1" w:afterAutospacing="1"/>
              <w:jc w:val="right"/>
            </w:pPr>
            <w:r>
              <w:rPr>
                <w:color w:val="000000"/>
              </w:rPr>
              <w:t>0</w:t>
            </w:r>
          </w:p>
        </w:tc>
        <w:tc>
          <w:tcPr>
            <w:tcW w:w="2638" w:type="dxa"/>
            <w:vAlign w:val="bottom"/>
          </w:tcPr>
          <w:p w:rsidR="00754495" w:rsidRDefault="00EA399C">
            <w:pPr>
              <w:spacing w:beforeAutospacing="1" w:afterAutospacing="1"/>
              <w:jc w:val="right"/>
            </w:pPr>
            <w:r>
              <w:rPr>
                <w:color w:val="000000"/>
              </w:rPr>
              <w:t>0</w:t>
            </w:r>
          </w:p>
        </w:tc>
        <w:tc>
          <w:tcPr>
            <w:tcW w:w="2638" w:type="dxa"/>
            <w:vAlign w:val="bottom"/>
          </w:tcPr>
          <w:p w:rsidR="00754495" w:rsidRDefault="00EA399C">
            <w:pPr>
              <w:spacing w:beforeAutospacing="1" w:afterAutospacing="1"/>
              <w:jc w:val="right"/>
            </w:pPr>
            <w:r>
              <w:rPr>
                <w:color w:val="000000"/>
              </w:rPr>
              <w:t>0</w:t>
            </w:r>
          </w:p>
        </w:tc>
        <w:tc>
          <w:tcPr>
            <w:tcW w:w="2639" w:type="dxa"/>
            <w:vAlign w:val="bottom"/>
          </w:tcPr>
          <w:p w:rsidR="00754495" w:rsidRDefault="00EA399C">
            <w:pPr>
              <w:spacing w:beforeAutospacing="1" w:afterAutospacing="1"/>
              <w:jc w:val="right"/>
            </w:pPr>
            <w:r>
              <w:rPr>
                <w:color w:val="000000"/>
              </w:rPr>
              <w:t>0</w:t>
            </w:r>
          </w:p>
        </w:tc>
      </w:tr>
    </w:tbl>
    <w:p w:rsidR="00754495" w:rsidRDefault="00EA399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C926A7">
        <w:rPr>
          <w:rFonts w:asciiTheme="minorHAnsi" w:hAnsiTheme="minorHAnsi"/>
          <w:noProof/>
        </w:rPr>
        <w:t>7</w:t>
      </w:r>
      <w:r>
        <w:rPr>
          <w:rFonts w:asciiTheme="minorHAnsi" w:hAnsiTheme="minorHAnsi"/>
        </w:rPr>
        <w:fldChar w:fldCharType="end"/>
      </w:r>
      <w:r>
        <w:rPr>
          <w:rFonts w:asciiTheme="minorHAnsi" w:hAnsiTheme="minorHAnsi"/>
        </w:rPr>
        <w:t xml:space="preserve"> – Program Income</w:t>
      </w:r>
    </w:p>
    <w:p w:rsidR="00754495" w:rsidRDefault="00754495">
      <w:pPr>
        <w:widowControl w:val="0"/>
        <w:spacing w:after="0" w:line="240" w:lineRule="auto"/>
        <w:rPr>
          <w:b/>
          <w:sz w:val="20"/>
          <w:szCs w:val="20"/>
        </w:rPr>
      </w:pPr>
    </w:p>
    <w:p w:rsidR="00754495" w:rsidRDefault="00754495">
      <w:pPr>
        <w:widowControl w:val="0"/>
        <w:spacing w:after="0" w:line="240" w:lineRule="auto"/>
        <w:jc w:val="center"/>
        <w:rPr>
          <w:b/>
          <w:sz w:val="20"/>
          <w:szCs w:val="20"/>
        </w:rPr>
        <w:sectPr w:rsidR="00754495">
          <w:pgSz w:w="15840" w:h="12240" w:orient="landscape"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54495">
        <w:tc>
          <w:tcPr>
            <w:tcW w:w="9576" w:type="dxa"/>
          </w:tcPr>
          <w:p w:rsidR="00754495" w:rsidRDefault="00EA399C">
            <w:pPr>
              <w:keepNext/>
              <w:widowControl w:val="0"/>
              <w:spacing w:after="0" w:line="240" w:lineRule="auto"/>
              <w:rPr>
                <w:b/>
              </w:rPr>
            </w:pPr>
            <w:r>
              <w:rPr>
                <w:b/>
              </w:rPr>
              <w:t xml:space="preserve">Minority Business Enterprises and Women Business Enterprises – </w:t>
            </w:r>
            <w:r>
              <w:t>Indicate the number and dollar value of contracts for HOME projects completed during the reporting period</w:t>
            </w:r>
          </w:p>
        </w:tc>
      </w:tr>
    </w:tbl>
    <w:p w:rsidR="00754495" w:rsidRDefault="00754495">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754495">
        <w:trPr>
          <w:cantSplit/>
        </w:trPr>
        <w:tc>
          <w:tcPr>
            <w:tcW w:w="1368" w:type="dxa"/>
            <w:vMerge w:val="restart"/>
          </w:tcPr>
          <w:p w:rsidR="00754495" w:rsidRDefault="00754495">
            <w:pPr>
              <w:keepNext/>
              <w:widowControl w:val="0"/>
              <w:spacing w:after="0" w:line="240" w:lineRule="auto"/>
              <w:rPr>
                <w:b/>
              </w:rPr>
            </w:pPr>
          </w:p>
        </w:tc>
        <w:tc>
          <w:tcPr>
            <w:tcW w:w="1368" w:type="dxa"/>
            <w:vMerge w:val="restart"/>
          </w:tcPr>
          <w:p w:rsidR="00754495" w:rsidRDefault="00EA399C">
            <w:pPr>
              <w:keepNext/>
              <w:widowControl w:val="0"/>
              <w:spacing w:after="0" w:line="240" w:lineRule="auto"/>
              <w:jc w:val="center"/>
              <w:rPr>
                <w:b/>
              </w:rPr>
            </w:pPr>
            <w:r>
              <w:rPr>
                <w:b/>
              </w:rPr>
              <w:t>Total</w:t>
            </w:r>
          </w:p>
        </w:tc>
        <w:tc>
          <w:tcPr>
            <w:tcW w:w="5472" w:type="dxa"/>
            <w:gridSpan w:val="4"/>
          </w:tcPr>
          <w:p w:rsidR="00754495" w:rsidRDefault="00EA399C">
            <w:pPr>
              <w:keepNext/>
              <w:widowControl w:val="0"/>
              <w:spacing w:after="0" w:line="240" w:lineRule="auto"/>
              <w:jc w:val="center"/>
              <w:rPr>
                <w:b/>
              </w:rPr>
            </w:pPr>
            <w:r>
              <w:rPr>
                <w:b/>
              </w:rPr>
              <w:t>Minority Business Enterprises</w:t>
            </w:r>
          </w:p>
        </w:tc>
        <w:tc>
          <w:tcPr>
            <w:tcW w:w="1368" w:type="dxa"/>
            <w:vMerge w:val="restart"/>
          </w:tcPr>
          <w:p w:rsidR="00754495" w:rsidRDefault="00EA399C">
            <w:pPr>
              <w:keepNext/>
              <w:widowControl w:val="0"/>
              <w:spacing w:after="0" w:line="240" w:lineRule="auto"/>
              <w:jc w:val="center"/>
              <w:rPr>
                <w:b/>
              </w:rPr>
            </w:pPr>
            <w:r>
              <w:rPr>
                <w:b/>
              </w:rPr>
              <w:t>White Non-Hispanic</w:t>
            </w:r>
          </w:p>
        </w:tc>
      </w:tr>
      <w:tr w:rsidR="00754495">
        <w:trPr>
          <w:cantSplit/>
        </w:trPr>
        <w:tc>
          <w:tcPr>
            <w:tcW w:w="1368" w:type="dxa"/>
            <w:vMerge/>
          </w:tcPr>
          <w:p w:rsidR="00754495" w:rsidRDefault="00754495">
            <w:pPr>
              <w:keepNext/>
              <w:widowControl w:val="0"/>
              <w:spacing w:after="0" w:line="240" w:lineRule="auto"/>
              <w:rPr>
                <w:b/>
              </w:rPr>
            </w:pPr>
          </w:p>
        </w:tc>
        <w:tc>
          <w:tcPr>
            <w:tcW w:w="1368" w:type="dxa"/>
            <w:vMerge/>
          </w:tcPr>
          <w:p w:rsidR="00754495" w:rsidRDefault="00754495">
            <w:pPr>
              <w:keepNext/>
              <w:widowControl w:val="0"/>
              <w:spacing w:after="0" w:line="240" w:lineRule="auto"/>
              <w:rPr>
                <w:b/>
              </w:rPr>
            </w:pPr>
          </w:p>
        </w:tc>
        <w:tc>
          <w:tcPr>
            <w:tcW w:w="1368" w:type="dxa"/>
          </w:tcPr>
          <w:p w:rsidR="00754495" w:rsidRDefault="00EA399C">
            <w:pPr>
              <w:keepNext/>
              <w:spacing w:after="0" w:line="240" w:lineRule="auto"/>
              <w:jc w:val="center"/>
              <w:rPr>
                <w:b/>
              </w:rPr>
            </w:pPr>
            <w:r>
              <w:rPr>
                <w:b/>
              </w:rPr>
              <w:t>Alaskan Native or American Indian</w:t>
            </w:r>
          </w:p>
        </w:tc>
        <w:tc>
          <w:tcPr>
            <w:tcW w:w="1368" w:type="dxa"/>
          </w:tcPr>
          <w:p w:rsidR="00754495" w:rsidRDefault="00EA399C">
            <w:pPr>
              <w:keepNext/>
              <w:widowControl w:val="0"/>
              <w:spacing w:after="0" w:line="240" w:lineRule="auto"/>
              <w:jc w:val="center"/>
              <w:rPr>
                <w:b/>
              </w:rPr>
            </w:pPr>
            <w:r>
              <w:rPr>
                <w:b/>
              </w:rPr>
              <w:t>Asian or Pacific Islander</w:t>
            </w:r>
          </w:p>
        </w:tc>
        <w:tc>
          <w:tcPr>
            <w:tcW w:w="1368" w:type="dxa"/>
          </w:tcPr>
          <w:p w:rsidR="00754495" w:rsidRDefault="00EA399C">
            <w:pPr>
              <w:keepNext/>
              <w:widowControl w:val="0"/>
              <w:spacing w:after="0" w:line="240" w:lineRule="auto"/>
              <w:jc w:val="center"/>
              <w:rPr>
                <w:b/>
              </w:rPr>
            </w:pPr>
            <w:r>
              <w:rPr>
                <w:b/>
              </w:rPr>
              <w:t>Black Non-Hispanic</w:t>
            </w:r>
          </w:p>
        </w:tc>
        <w:tc>
          <w:tcPr>
            <w:tcW w:w="1368" w:type="dxa"/>
          </w:tcPr>
          <w:p w:rsidR="00754495" w:rsidRDefault="00EA399C">
            <w:pPr>
              <w:keepNext/>
              <w:widowControl w:val="0"/>
              <w:spacing w:after="0" w:line="240" w:lineRule="auto"/>
              <w:jc w:val="center"/>
              <w:rPr>
                <w:b/>
              </w:rPr>
            </w:pPr>
            <w:r>
              <w:rPr>
                <w:b/>
              </w:rPr>
              <w:t>Hispanic</w:t>
            </w:r>
          </w:p>
        </w:tc>
        <w:tc>
          <w:tcPr>
            <w:tcW w:w="1368" w:type="dxa"/>
            <w:vMerge/>
          </w:tcPr>
          <w:p w:rsidR="00754495" w:rsidRDefault="00754495">
            <w:pPr>
              <w:keepNext/>
              <w:widowControl w:val="0"/>
              <w:spacing w:after="0" w:line="240" w:lineRule="auto"/>
              <w:jc w:val="center"/>
              <w:rPr>
                <w:b/>
              </w:rPr>
            </w:pPr>
          </w:p>
        </w:tc>
      </w:tr>
    </w:tbl>
    <w:p w:rsidR="00754495" w:rsidRDefault="00754495">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754495">
        <w:trPr>
          <w:cantSplit/>
        </w:trPr>
        <w:tc>
          <w:tcPr>
            <w:tcW w:w="9576" w:type="dxa"/>
            <w:gridSpan w:val="7"/>
          </w:tcPr>
          <w:p w:rsidR="00754495" w:rsidRDefault="00EA399C">
            <w:pPr>
              <w:keepNext/>
              <w:widowControl w:val="0"/>
              <w:spacing w:after="0" w:line="240" w:lineRule="auto"/>
              <w:rPr>
                <w:b/>
              </w:rPr>
            </w:pPr>
            <w:r>
              <w:rPr>
                <w:b/>
              </w:rPr>
              <w:t>Contracts</w:t>
            </w:r>
          </w:p>
        </w:tc>
      </w:tr>
      <w:tr w:rsidR="00754495">
        <w:trPr>
          <w:cantSplit/>
          <w:hidden/>
        </w:trPr>
        <w:tc>
          <w:tcPr>
            <w:tcW w:w="1368" w:type="dxa"/>
          </w:tcPr>
          <w:p w:rsidR="00754495" w:rsidRDefault="00754495">
            <w:pPr>
              <w:keepNext/>
              <w:widowControl w:val="0"/>
              <w:spacing w:after="0" w:line="240" w:lineRule="auto"/>
              <w:rPr>
                <w:b/>
                <w:vanish/>
              </w:rPr>
            </w:pPr>
          </w:p>
        </w:tc>
        <w:tc>
          <w:tcPr>
            <w:tcW w:w="1368" w:type="dxa"/>
          </w:tcPr>
          <w:p w:rsidR="00754495" w:rsidRDefault="00754495">
            <w:pPr>
              <w:keepNext/>
              <w:widowControl w:val="0"/>
              <w:spacing w:after="0" w:line="240" w:lineRule="auto"/>
              <w:rPr>
                <w:b/>
                <w:vanish/>
              </w:rPr>
            </w:pPr>
          </w:p>
        </w:tc>
        <w:tc>
          <w:tcPr>
            <w:tcW w:w="1368" w:type="dxa"/>
          </w:tcPr>
          <w:p w:rsidR="00754495" w:rsidRDefault="00754495">
            <w:pPr>
              <w:keepNext/>
              <w:widowControl w:val="0"/>
              <w:spacing w:after="0" w:line="240" w:lineRule="auto"/>
              <w:rPr>
                <w:b/>
                <w:vanish/>
              </w:rPr>
            </w:pPr>
          </w:p>
        </w:tc>
        <w:tc>
          <w:tcPr>
            <w:tcW w:w="1368" w:type="dxa"/>
          </w:tcPr>
          <w:p w:rsidR="00754495" w:rsidRDefault="00754495">
            <w:pPr>
              <w:keepNext/>
              <w:widowControl w:val="0"/>
              <w:spacing w:after="0" w:line="240" w:lineRule="auto"/>
              <w:rPr>
                <w:b/>
                <w:vanish/>
              </w:rPr>
            </w:pPr>
          </w:p>
        </w:tc>
        <w:tc>
          <w:tcPr>
            <w:tcW w:w="1368" w:type="dxa"/>
          </w:tcPr>
          <w:p w:rsidR="00754495" w:rsidRDefault="00754495">
            <w:pPr>
              <w:keepNext/>
              <w:widowControl w:val="0"/>
              <w:spacing w:after="0" w:line="240" w:lineRule="auto"/>
              <w:rPr>
                <w:b/>
                <w:vanish/>
              </w:rPr>
            </w:pPr>
          </w:p>
        </w:tc>
        <w:tc>
          <w:tcPr>
            <w:tcW w:w="1368" w:type="dxa"/>
          </w:tcPr>
          <w:p w:rsidR="00754495" w:rsidRDefault="00754495">
            <w:pPr>
              <w:keepNext/>
              <w:widowControl w:val="0"/>
              <w:spacing w:after="0" w:line="240" w:lineRule="auto"/>
              <w:rPr>
                <w:b/>
                <w:vanish/>
              </w:rPr>
            </w:pPr>
          </w:p>
        </w:tc>
        <w:tc>
          <w:tcPr>
            <w:tcW w:w="1368" w:type="dxa"/>
          </w:tcPr>
          <w:p w:rsidR="00754495" w:rsidRDefault="00754495">
            <w:pPr>
              <w:keepNext/>
              <w:widowControl w:val="0"/>
              <w:spacing w:after="0" w:line="240" w:lineRule="auto"/>
              <w:rPr>
                <w:b/>
                <w:vanish/>
              </w:rPr>
            </w:pPr>
          </w:p>
        </w:tc>
      </w:tr>
      <w:tr w:rsidR="00754495">
        <w:trPr>
          <w:cantSplit/>
        </w:trPr>
        <w:tc>
          <w:tcPr>
            <w:tcW w:w="1370" w:type="dxa"/>
          </w:tcPr>
          <w:p w:rsidR="00754495" w:rsidRDefault="00EA399C">
            <w:pPr>
              <w:spacing w:beforeAutospacing="1" w:afterAutospacing="1"/>
            </w:pPr>
            <w:r>
              <w:rPr>
                <w:color w:val="000000"/>
              </w:rPr>
              <w:t>Dollar Amount</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r>
      <w:tr w:rsidR="00754495">
        <w:trPr>
          <w:cantSplit/>
        </w:trPr>
        <w:tc>
          <w:tcPr>
            <w:tcW w:w="1370" w:type="dxa"/>
          </w:tcPr>
          <w:p w:rsidR="00754495" w:rsidRDefault="00EA399C">
            <w:pPr>
              <w:spacing w:beforeAutospacing="1" w:afterAutospacing="1"/>
            </w:pPr>
            <w:r>
              <w:rPr>
                <w:color w:val="000000"/>
              </w:rPr>
              <w:t>Number</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r>
    </w:tbl>
    <w:p w:rsidR="00754495" w:rsidRDefault="00754495">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754495">
        <w:trPr>
          <w:cantSplit/>
        </w:trPr>
        <w:tc>
          <w:tcPr>
            <w:tcW w:w="9576" w:type="dxa"/>
            <w:gridSpan w:val="7"/>
          </w:tcPr>
          <w:p w:rsidR="00754495" w:rsidRDefault="00EA399C">
            <w:pPr>
              <w:keepNext/>
              <w:widowControl w:val="0"/>
              <w:spacing w:after="0" w:line="240" w:lineRule="auto"/>
              <w:rPr>
                <w:b/>
              </w:rPr>
            </w:pPr>
            <w:r>
              <w:rPr>
                <w:b/>
              </w:rPr>
              <w:t>Sub-Contracts</w:t>
            </w:r>
          </w:p>
        </w:tc>
      </w:tr>
      <w:tr w:rsidR="00754495">
        <w:trPr>
          <w:cantSplit/>
          <w:hidden/>
        </w:trPr>
        <w:tc>
          <w:tcPr>
            <w:tcW w:w="1368" w:type="dxa"/>
          </w:tcPr>
          <w:p w:rsidR="00754495" w:rsidRDefault="00754495">
            <w:pPr>
              <w:keepNext/>
              <w:widowControl w:val="0"/>
              <w:spacing w:after="0" w:line="240" w:lineRule="auto"/>
              <w:rPr>
                <w:b/>
                <w:vanish/>
              </w:rPr>
            </w:pPr>
          </w:p>
        </w:tc>
        <w:tc>
          <w:tcPr>
            <w:tcW w:w="1368" w:type="dxa"/>
          </w:tcPr>
          <w:p w:rsidR="00754495" w:rsidRDefault="00754495">
            <w:pPr>
              <w:keepNext/>
              <w:widowControl w:val="0"/>
              <w:spacing w:after="0" w:line="240" w:lineRule="auto"/>
              <w:rPr>
                <w:b/>
                <w:vanish/>
              </w:rPr>
            </w:pPr>
          </w:p>
        </w:tc>
        <w:tc>
          <w:tcPr>
            <w:tcW w:w="1368" w:type="dxa"/>
          </w:tcPr>
          <w:p w:rsidR="00754495" w:rsidRDefault="00754495">
            <w:pPr>
              <w:keepNext/>
              <w:widowControl w:val="0"/>
              <w:spacing w:after="0" w:line="240" w:lineRule="auto"/>
              <w:rPr>
                <w:b/>
                <w:vanish/>
              </w:rPr>
            </w:pPr>
          </w:p>
        </w:tc>
        <w:tc>
          <w:tcPr>
            <w:tcW w:w="1368" w:type="dxa"/>
          </w:tcPr>
          <w:p w:rsidR="00754495" w:rsidRDefault="00754495">
            <w:pPr>
              <w:keepNext/>
              <w:widowControl w:val="0"/>
              <w:spacing w:after="0" w:line="240" w:lineRule="auto"/>
              <w:rPr>
                <w:b/>
                <w:vanish/>
              </w:rPr>
            </w:pPr>
          </w:p>
        </w:tc>
        <w:tc>
          <w:tcPr>
            <w:tcW w:w="1368" w:type="dxa"/>
          </w:tcPr>
          <w:p w:rsidR="00754495" w:rsidRDefault="00754495">
            <w:pPr>
              <w:keepNext/>
              <w:widowControl w:val="0"/>
              <w:spacing w:after="0" w:line="240" w:lineRule="auto"/>
              <w:rPr>
                <w:b/>
                <w:vanish/>
              </w:rPr>
            </w:pPr>
          </w:p>
        </w:tc>
        <w:tc>
          <w:tcPr>
            <w:tcW w:w="1368" w:type="dxa"/>
          </w:tcPr>
          <w:p w:rsidR="00754495" w:rsidRDefault="00754495">
            <w:pPr>
              <w:keepNext/>
              <w:widowControl w:val="0"/>
              <w:spacing w:after="0" w:line="240" w:lineRule="auto"/>
              <w:rPr>
                <w:b/>
                <w:vanish/>
              </w:rPr>
            </w:pPr>
          </w:p>
        </w:tc>
        <w:tc>
          <w:tcPr>
            <w:tcW w:w="1368" w:type="dxa"/>
          </w:tcPr>
          <w:p w:rsidR="00754495" w:rsidRDefault="00754495">
            <w:pPr>
              <w:keepNext/>
              <w:widowControl w:val="0"/>
              <w:spacing w:after="0" w:line="240" w:lineRule="auto"/>
              <w:rPr>
                <w:b/>
                <w:vanish/>
              </w:rPr>
            </w:pPr>
          </w:p>
        </w:tc>
      </w:tr>
      <w:tr w:rsidR="00754495">
        <w:trPr>
          <w:cantSplit/>
        </w:trPr>
        <w:tc>
          <w:tcPr>
            <w:tcW w:w="1370" w:type="dxa"/>
          </w:tcPr>
          <w:p w:rsidR="00754495" w:rsidRDefault="00EA399C">
            <w:pPr>
              <w:spacing w:beforeAutospacing="1" w:afterAutospacing="1"/>
            </w:pPr>
            <w:r>
              <w:rPr>
                <w:color w:val="000000"/>
              </w:rPr>
              <w:t>Number</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r>
      <w:tr w:rsidR="00754495">
        <w:trPr>
          <w:cantSplit/>
        </w:trPr>
        <w:tc>
          <w:tcPr>
            <w:tcW w:w="1370" w:type="dxa"/>
          </w:tcPr>
          <w:p w:rsidR="00754495" w:rsidRDefault="00EA399C">
            <w:pPr>
              <w:spacing w:beforeAutospacing="1" w:afterAutospacing="1"/>
            </w:pPr>
            <w:r>
              <w:rPr>
                <w:color w:val="000000"/>
              </w:rPr>
              <w:t>Dollar Amount</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c>
          <w:tcPr>
            <w:tcW w:w="1370" w:type="dxa"/>
            <w:vAlign w:val="bottom"/>
          </w:tcPr>
          <w:p w:rsidR="00754495" w:rsidRDefault="00EA399C">
            <w:pPr>
              <w:spacing w:beforeAutospacing="1" w:afterAutospacing="1"/>
              <w:jc w:val="right"/>
            </w:pPr>
            <w:r>
              <w:rPr>
                <w:color w:val="000000"/>
              </w:rPr>
              <w:t>0</w:t>
            </w:r>
          </w:p>
        </w:tc>
      </w:tr>
    </w:tbl>
    <w:p w:rsidR="00754495" w:rsidRDefault="00754495">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7"/>
        <w:gridCol w:w="1337"/>
        <w:gridCol w:w="1337"/>
        <w:gridCol w:w="1337"/>
      </w:tblGrid>
      <w:tr w:rsidR="00754495">
        <w:trPr>
          <w:cantSplit/>
        </w:trPr>
        <w:tc>
          <w:tcPr>
            <w:tcW w:w="1394" w:type="dxa"/>
          </w:tcPr>
          <w:p w:rsidR="00754495" w:rsidRDefault="00754495">
            <w:pPr>
              <w:keepNext/>
              <w:widowControl w:val="0"/>
              <w:spacing w:after="0" w:line="240" w:lineRule="auto"/>
              <w:rPr>
                <w:b/>
              </w:rPr>
            </w:pPr>
          </w:p>
        </w:tc>
        <w:tc>
          <w:tcPr>
            <w:tcW w:w="1393" w:type="dxa"/>
          </w:tcPr>
          <w:p w:rsidR="00754495" w:rsidRDefault="00EA399C">
            <w:pPr>
              <w:keepNext/>
              <w:widowControl w:val="0"/>
              <w:spacing w:after="0" w:line="240" w:lineRule="auto"/>
              <w:jc w:val="center"/>
              <w:rPr>
                <w:b/>
              </w:rPr>
            </w:pPr>
            <w:r>
              <w:rPr>
                <w:b/>
              </w:rPr>
              <w:t>Total</w:t>
            </w:r>
          </w:p>
        </w:tc>
        <w:tc>
          <w:tcPr>
            <w:tcW w:w="1393" w:type="dxa"/>
          </w:tcPr>
          <w:p w:rsidR="00754495" w:rsidRDefault="00EA399C">
            <w:pPr>
              <w:keepNext/>
              <w:widowControl w:val="0"/>
              <w:spacing w:after="0" w:line="240" w:lineRule="auto"/>
              <w:jc w:val="center"/>
              <w:rPr>
                <w:b/>
                <w:szCs w:val="24"/>
              </w:rPr>
            </w:pPr>
            <w:r>
              <w:rPr>
                <w:b/>
              </w:rPr>
              <w:t>Women Business Enterprises</w:t>
            </w:r>
          </w:p>
        </w:tc>
        <w:tc>
          <w:tcPr>
            <w:tcW w:w="1393" w:type="dxa"/>
          </w:tcPr>
          <w:p w:rsidR="00754495" w:rsidRDefault="00EA399C">
            <w:pPr>
              <w:keepNext/>
              <w:widowControl w:val="0"/>
              <w:spacing w:after="0" w:line="240" w:lineRule="auto"/>
              <w:jc w:val="center"/>
              <w:rPr>
                <w:b/>
                <w:szCs w:val="24"/>
              </w:rPr>
            </w:pPr>
            <w:r>
              <w:rPr>
                <w:b/>
              </w:rPr>
              <w:t>Male</w:t>
            </w:r>
          </w:p>
        </w:tc>
      </w:tr>
    </w:tbl>
    <w:p w:rsidR="00754495" w:rsidRDefault="00754495">
      <w:pPr>
        <w:keepNext/>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754495">
        <w:trPr>
          <w:cantSplit/>
        </w:trPr>
        <w:tc>
          <w:tcPr>
            <w:tcW w:w="5485" w:type="dxa"/>
            <w:gridSpan w:val="4"/>
          </w:tcPr>
          <w:p w:rsidR="00754495" w:rsidRDefault="00EA399C">
            <w:pPr>
              <w:keepNext/>
              <w:widowControl w:val="0"/>
              <w:spacing w:after="0" w:line="240" w:lineRule="auto"/>
              <w:rPr>
                <w:b/>
              </w:rPr>
            </w:pPr>
            <w:r>
              <w:rPr>
                <w:b/>
              </w:rPr>
              <w:t>Contracts</w:t>
            </w:r>
          </w:p>
        </w:tc>
      </w:tr>
      <w:tr w:rsidR="00754495">
        <w:trPr>
          <w:cantSplit/>
          <w:hidden/>
        </w:trPr>
        <w:tc>
          <w:tcPr>
            <w:tcW w:w="1393" w:type="dxa"/>
          </w:tcPr>
          <w:p w:rsidR="00754495" w:rsidRDefault="00754495">
            <w:pPr>
              <w:keepNext/>
              <w:widowControl w:val="0"/>
              <w:spacing w:after="0" w:line="240" w:lineRule="auto"/>
              <w:rPr>
                <w:b/>
                <w:vanish/>
              </w:rPr>
            </w:pPr>
          </w:p>
        </w:tc>
        <w:tc>
          <w:tcPr>
            <w:tcW w:w="1364" w:type="dxa"/>
          </w:tcPr>
          <w:p w:rsidR="00754495" w:rsidRDefault="00754495">
            <w:pPr>
              <w:keepNext/>
              <w:widowControl w:val="0"/>
              <w:spacing w:after="0" w:line="240" w:lineRule="auto"/>
              <w:rPr>
                <w:b/>
                <w:vanish/>
              </w:rPr>
            </w:pPr>
          </w:p>
        </w:tc>
        <w:tc>
          <w:tcPr>
            <w:tcW w:w="1364" w:type="dxa"/>
          </w:tcPr>
          <w:p w:rsidR="00754495" w:rsidRDefault="00754495">
            <w:pPr>
              <w:keepNext/>
              <w:widowControl w:val="0"/>
              <w:spacing w:after="0" w:line="240" w:lineRule="auto"/>
              <w:rPr>
                <w:b/>
                <w:vanish/>
              </w:rPr>
            </w:pPr>
          </w:p>
        </w:tc>
        <w:tc>
          <w:tcPr>
            <w:tcW w:w="1364" w:type="dxa"/>
          </w:tcPr>
          <w:p w:rsidR="00754495" w:rsidRDefault="00754495">
            <w:pPr>
              <w:keepNext/>
              <w:widowControl w:val="0"/>
              <w:spacing w:after="0" w:line="240" w:lineRule="auto"/>
              <w:rPr>
                <w:b/>
                <w:vanish/>
              </w:rPr>
            </w:pPr>
          </w:p>
        </w:tc>
      </w:tr>
      <w:tr w:rsidR="00754495">
        <w:trPr>
          <w:cantSplit/>
        </w:trPr>
        <w:tc>
          <w:tcPr>
            <w:tcW w:w="1393" w:type="dxa"/>
          </w:tcPr>
          <w:p w:rsidR="00754495" w:rsidRDefault="00EA399C">
            <w:pPr>
              <w:spacing w:beforeAutospacing="1" w:afterAutospacing="1"/>
            </w:pPr>
            <w:r>
              <w:rPr>
                <w:color w:val="000000"/>
              </w:rPr>
              <w:t>Dollar Amount</w:t>
            </w:r>
          </w:p>
        </w:tc>
        <w:tc>
          <w:tcPr>
            <w:tcW w:w="1364" w:type="dxa"/>
            <w:vAlign w:val="bottom"/>
          </w:tcPr>
          <w:p w:rsidR="00754495" w:rsidRDefault="00EA399C">
            <w:pPr>
              <w:spacing w:beforeAutospacing="1" w:afterAutospacing="1"/>
              <w:jc w:val="right"/>
            </w:pPr>
            <w:r>
              <w:rPr>
                <w:color w:val="000000"/>
              </w:rPr>
              <w:t>0</w:t>
            </w:r>
          </w:p>
        </w:tc>
        <w:tc>
          <w:tcPr>
            <w:tcW w:w="1364" w:type="dxa"/>
            <w:vAlign w:val="bottom"/>
          </w:tcPr>
          <w:p w:rsidR="00754495" w:rsidRDefault="00EA399C">
            <w:pPr>
              <w:spacing w:beforeAutospacing="1" w:afterAutospacing="1"/>
              <w:jc w:val="right"/>
            </w:pPr>
            <w:r>
              <w:rPr>
                <w:color w:val="000000"/>
              </w:rPr>
              <w:t>0</w:t>
            </w:r>
          </w:p>
        </w:tc>
        <w:tc>
          <w:tcPr>
            <w:tcW w:w="1364" w:type="dxa"/>
            <w:vAlign w:val="bottom"/>
          </w:tcPr>
          <w:p w:rsidR="00754495" w:rsidRDefault="00EA399C">
            <w:pPr>
              <w:spacing w:beforeAutospacing="1" w:afterAutospacing="1"/>
              <w:jc w:val="right"/>
            </w:pPr>
            <w:r>
              <w:rPr>
                <w:color w:val="000000"/>
              </w:rPr>
              <w:t>0</w:t>
            </w:r>
          </w:p>
        </w:tc>
      </w:tr>
      <w:tr w:rsidR="00754495">
        <w:trPr>
          <w:cantSplit/>
        </w:trPr>
        <w:tc>
          <w:tcPr>
            <w:tcW w:w="1393" w:type="dxa"/>
          </w:tcPr>
          <w:p w:rsidR="00754495" w:rsidRDefault="00EA399C">
            <w:pPr>
              <w:spacing w:beforeAutospacing="1" w:afterAutospacing="1"/>
            </w:pPr>
            <w:r>
              <w:rPr>
                <w:color w:val="000000"/>
              </w:rPr>
              <w:t>Number</w:t>
            </w:r>
          </w:p>
        </w:tc>
        <w:tc>
          <w:tcPr>
            <w:tcW w:w="1364" w:type="dxa"/>
            <w:vAlign w:val="bottom"/>
          </w:tcPr>
          <w:p w:rsidR="00754495" w:rsidRDefault="00EA399C">
            <w:pPr>
              <w:spacing w:beforeAutospacing="1" w:afterAutospacing="1"/>
              <w:jc w:val="right"/>
            </w:pPr>
            <w:r>
              <w:rPr>
                <w:color w:val="000000"/>
              </w:rPr>
              <w:t>0</w:t>
            </w:r>
          </w:p>
        </w:tc>
        <w:tc>
          <w:tcPr>
            <w:tcW w:w="1364" w:type="dxa"/>
            <w:vAlign w:val="bottom"/>
          </w:tcPr>
          <w:p w:rsidR="00754495" w:rsidRDefault="00EA399C">
            <w:pPr>
              <w:spacing w:beforeAutospacing="1" w:afterAutospacing="1"/>
              <w:jc w:val="right"/>
            </w:pPr>
            <w:r>
              <w:rPr>
                <w:color w:val="000000"/>
              </w:rPr>
              <w:t>0</w:t>
            </w:r>
          </w:p>
        </w:tc>
        <w:tc>
          <w:tcPr>
            <w:tcW w:w="1364" w:type="dxa"/>
            <w:vAlign w:val="bottom"/>
          </w:tcPr>
          <w:p w:rsidR="00754495" w:rsidRDefault="00EA399C">
            <w:pPr>
              <w:spacing w:beforeAutospacing="1" w:afterAutospacing="1"/>
              <w:jc w:val="right"/>
            </w:pPr>
            <w:r>
              <w:rPr>
                <w:color w:val="000000"/>
              </w:rPr>
              <w:t>0</w:t>
            </w:r>
          </w:p>
        </w:tc>
      </w:tr>
    </w:tbl>
    <w:p w:rsidR="00754495" w:rsidRDefault="00754495">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754495">
        <w:trPr>
          <w:cantSplit/>
        </w:trPr>
        <w:tc>
          <w:tcPr>
            <w:tcW w:w="5485" w:type="dxa"/>
            <w:gridSpan w:val="4"/>
          </w:tcPr>
          <w:p w:rsidR="00754495" w:rsidRDefault="00EA399C">
            <w:pPr>
              <w:keepNext/>
              <w:widowControl w:val="0"/>
              <w:spacing w:after="0" w:line="240" w:lineRule="auto"/>
              <w:rPr>
                <w:b/>
              </w:rPr>
            </w:pPr>
            <w:r>
              <w:rPr>
                <w:b/>
              </w:rPr>
              <w:t>Sub-Contracts</w:t>
            </w:r>
          </w:p>
        </w:tc>
      </w:tr>
      <w:tr w:rsidR="00754495">
        <w:trPr>
          <w:cantSplit/>
          <w:hidden/>
        </w:trPr>
        <w:tc>
          <w:tcPr>
            <w:tcW w:w="1393" w:type="dxa"/>
          </w:tcPr>
          <w:p w:rsidR="00754495" w:rsidRDefault="00754495">
            <w:pPr>
              <w:keepNext/>
              <w:widowControl w:val="0"/>
              <w:spacing w:after="0" w:line="240" w:lineRule="auto"/>
              <w:rPr>
                <w:b/>
                <w:vanish/>
              </w:rPr>
            </w:pPr>
          </w:p>
        </w:tc>
        <w:tc>
          <w:tcPr>
            <w:tcW w:w="1364" w:type="dxa"/>
          </w:tcPr>
          <w:p w:rsidR="00754495" w:rsidRDefault="00754495">
            <w:pPr>
              <w:keepNext/>
              <w:widowControl w:val="0"/>
              <w:spacing w:after="0" w:line="240" w:lineRule="auto"/>
              <w:rPr>
                <w:b/>
                <w:vanish/>
              </w:rPr>
            </w:pPr>
          </w:p>
        </w:tc>
        <w:tc>
          <w:tcPr>
            <w:tcW w:w="1364" w:type="dxa"/>
          </w:tcPr>
          <w:p w:rsidR="00754495" w:rsidRDefault="00754495">
            <w:pPr>
              <w:keepNext/>
              <w:widowControl w:val="0"/>
              <w:spacing w:after="0" w:line="240" w:lineRule="auto"/>
              <w:rPr>
                <w:b/>
                <w:vanish/>
              </w:rPr>
            </w:pPr>
          </w:p>
        </w:tc>
        <w:tc>
          <w:tcPr>
            <w:tcW w:w="1364" w:type="dxa"/>
          </w:tcPr>
          <w:p w:rsidR="00754495" w:rsidRDefault="00754495">
            <w:pPr>
              <w:keepNext/>
              <w:widowControl w:val="0"/>
              <w:spacing w:after="0" w:line="240" w:lineRule="auto"/>
              <w:rPr>
                <w:b/>
                <w:vanish/>
              </w:rPr>
            </w:pPr>
          </w:p>
        </w:tc>
      </w:tr>
      <w:tr w:rsidR="00754495">
        <w:trPr>
          <w:cantSplit/>
        </w:trPr>
        <w:tc>
          <w:tcPr>
            <w:tcW w:w="1393" w:type="dxa"/>
          </w:tcPr>
          <w:p w:rsidR="00754495" w:rsidRDefault="00EA399C">
            <w:pPr>
              <w:spacing w:beforeAutospacing="1" w:afterAutospacing="1"/>
            </w:pPr>
            <w:r>
              <w:rPr>
                <w:color w:val="000000"/>
              </w:rPr>
              <w:t>Number</w:t>
            </w:r>
          </w:p>
        </w:tc>
        <w:tc>
          <w:tcPr>
            <w:tcW w:w="1364" w:type="dxa"/>
            <w:vAlign w:val="bottom"/>
          </w:tcPr>
          <w:p w:rsidR="00754495" w:rsidRDefault="00EA399C">
            <w:pPr>
              <w:spacing w:beforeAutospacing="1" w:afterAutospacing="1"/>
              <w:jc w:val="right"/>
            </w:pPr>
            <w:r>
              <w:rPr>
                <w:color w:val="000000"/>
              </w:rPr>
              <w:t>0</w:t>
            </w:r>
          </w:p>
        </w:tc>
        <w:tc>
          <w:tcPr>
            <w:tcW w:w="1364" w:type="dxa"/>
            <w:vAlign w:val="bottom"/>
          </w:tcPr>
          <w:p w:rsidR="00754495" w:rsidRDefault="00EA399C">
            <w:pPr>
              <w:spacing w:beforeAutospacing="1" w:afterAutospacing="1"/>
              <w:jc w:val="right"/>
            </w:pPr>
            <w:r>
              <w:rPr>
                <w:color w:val="000000"/>
              </w:rPr>
              <w:t>0</w:t>
            </w:r>
          </w:p>
        </w:tc>
        <w:tc>
          <w:tcPr>
            <w:tcW w:w="1364" w:type="dxa"/>
            <w:vAlign w:val="bottom"/>
          </w:tcPr>
          <w:p w:rsidR="00754495" w:rsidRDefault="00EA399C">
            <w:pPr>
              <w:spacing w:beforeAutospacing="1" w:afterAutospacing="1"/>
              <w:jc w:val="right"/>
            </w:pPr>
            <w:r>
              <w:rPr>
                <w:color w:val="000000"/>
              </w:rPr>
              <w:t>0</w:t>
            </w:r>
          </w:p>
        </w:tc>
      </w:tr>
      <w:tr w:rsidR="00754495">
        <w:trPr>
          <w:cantSplit/>
        </w:trPr>
        <w:tc>
          <w:tcPr>
            <w:tcW w:w="1393" w:type="dxa"/>
          </w:tcPr>
          <w:p w:rsidR="00754495" w:rsidRDefault="00EA399C">
            <w:pPr>
              <w:spacing w:beforeAutospacing="1" w:afterAutospacing="1"/>
            </w:pPr>
            <w:r>
              <w:rPr>
                <w:color w:val="000000"/>
              </w:rPr>
              <w:t>Dollar Amount</w:t>
            </w:r>
          </w:p>
        </w:tc>
        <w:tc>
          <w:tcPr>
            <w:tcW w:w="1364" w:type="dxa"/>
            <w:vAlign w:val="bottom"/>
          </w:tcPr>
          <w:p w:rsidR="00754495" w:rsidRDefault="00EA399C">
            <w:pPr>
              <w:spacing w:beforeAutospacing="1" w:afterAutospacing="1"/>
              <w:jc w:val="right"/>
            </w:pPr>
            <w:r>
              <w:rPr>
                <w:color w:val="000000"/>
              </w:rPr>
              <w:t>0</w:t>
            </w:r>
          </w:p>
        </w:tc>
        <w:tc>
          <w:tcPr>
            <w:tcW w:w="1364" w:type="dxa"/>
            <w:vAlign w:val="bottom"/>
          </w:tcPr>
          <w:p w:rsidR="00754495" w:rsidRDefault="00EA399C">
            <w:pPr>
              <w:spacing w:beforeAutospacing="1" w:afterAutospacing="1"/>
              <w:jc w:val="right"/>
            </w:pPr>
            <w:r>
              <w:rPr>
                <w:color w:val="000000"/>
              </w:rPr>
              <w:t>0</w:t>
            </w:r>
          </w:p>
        </w:tc>
        <w:tc>
          <w:tcPr>
            <w:tcW w:w="1364" w:type="dxa"/>
            <w:vAlign w:val="bottom"/>
          </w:tcPr>
          <w:p w:rsidR="00754495" w:rsidRDefault="00EA399C">
            <w:pPr>
              <w:spacing w:beforeAutospacing="1" w:afterAutospacing="1"/>
              <w:jc w:val="right"/>
            </w:pPr>
            <w:r>
              <w:rPr>
                <w:color w:val="000000"/>
              </w:rPr>
              <w:t>0</w:t>
            </w:r>
          </w:p>
        </w:tc>
      </w:tr>
    </w:tbl>
    <w:p w:rsidR="00754495" w:rsidRDefault="00EA399C">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C926A7">
        <w:rPr>
          <w:rFonts w:asciiTheme="minorHAnsi" w:hAnsiTheme="minorHAnsi"/>
          <w:noProof/>
        </w:rPr>
        <w:t>8</w:t>
      </w:r>
      <w:r>
        <w:rPr>
          <w:rFonts w:asciiTheme="minorHAnsi" w:hAnsiTheme="minorHAnsi"/>
        </w:rPr>
        <w:fldChar w:fldCharType="end"/>
      </w:r>
      <w:r>
        <w:rPr>
          <w:rFonts w:asciiTheme="minorHAnsi" w:hAnsiTheme="minorHAnsi"/>
        </w:rPr>
        <w:t xml:space="preserve"> - Minority Business and Women Business Enterprises</w:t>
      </w:r>
    </w:p>
    <w:p w:rsidR="00754495" w:rsidRDefault="00754495">
      <w:pPr>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54495">
        <w:tc>
          <w:tcPr>
            <w:tcW w:w="9576" w:type="dxa"/>
          </w:tcPr>
          <w:p w:rsidR="00754495" w:rsidRDefault="00EA399C">
            <w:pPr>
              <w:keepNext/>
              <w:widowControl w:val="0"/>
              <w:spacing w:after="0" w:line="240" w:lineRule="auto"/>
              <w:rPr>
                <w:b/>
                <w:szCs w:val="24"/>
              </w:rPr>
            </w:pPr>
            <w:r>
              <w:rPr>
                <w:b/>
              </w:rPr>
              <w:t xml:space="preserve">Minority Owners of Rental Property </w:t>
            </w:r>
            <w:r>
              <w:t>– Indicate the number of HOME assisted rental property owners and the total amount of HOME funds in these rental properties assisted</w:t>
            </w:r>
          </w:p>
        </w:tc>
      </w:tr>
    </w:tbl>
    <w:p w:rsidR="00754495" w:rsidRDefault="00754495">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4"/>
        <w:gridCol w:w="793"/>
        <w:gridCol w:w="1486"/>
        <w:gridCol w:w="1398"/>
        <w:gridCol w:w="1433"/>
        <w:gridCol w:w="1433"/>
        <w:gridCol w:w="1433"/>
      </w:tblGrid>
      <w:tr w:rsidR="00754495">
        <w:tc>
          <w:tcPr>
            <w:tcW w:w="1408" w:type="dxa"/>
            <w:vMerge w:val="restart"/>
          </w:tcPr>
          <w:p w:rsidR="00754495" w:rsidRDefault="00754495">
            <w:pPr>
              <w:keepNext/>
              <w:widowControl w:val="0"/>
              <w:spacing w:after="0" w:line="240" w:lineRule="auto"/>
              <w:jc w:val="center"/>
              <w:rPr>
                <w:b/>
              </w:rPr>
            </w:pPr>
          </w:p>
        </w:tc>
        <w:tc>
          <w:tcPr>
            <w:tcW w:w="809" w:type="dxa"/>
            <w:vMerge w:val="restart"/>
          </w:tcPr>
          <w:p w:rsidR="00754495" w:rsidRDefault="00EA399C">
            <w:pPr>
              <w:keepNext/>
              <w:widowControl w:val="0"/>
              <w:spacing w:after="0" w:line="240" w:lineRule="auto"/>
              <w:jc w:val="center"/>
              <w:rPr>
                <w:b/>
              </w:rPr>
            </w:pPr>
            <w:r>
              <w:rPr>
                <w:b/>
              </w:rPr>
              <w:t>Total</w:t>
            </w:r>
          </w:p>
        </w:tc>
        <w:tc>
          <w:tcPr>
            <w:tcW w:w="5891" w:type="dxa"/>
            <w:gridSpan w:val="4"/>
          </w:tcPr>
          <w:p w:rsidR="00754495" w:rsidRDefault="00EA399C">
            <w:pPr>
              <w:keepNext/>
              <w:widowControl w:val="0"/>
              <w:spacing w:after="0" w:line="240" w:lineRule="auto"/>
              <w:jc w:val="center"/>
              <w:rPr>
                <w:b/>
              </w:rPr>
            </w:pPr>
            <w:r>
              <w:rPr>
                <w:b/>
              </w:rPr>
              <w:t>Minority Property Owners</w:t>
            </w:r>
          </w:p>
        </w:tc>
        <w:tc>
          <w:tcPr>
            <w:tcW w:w="1468" w:type="dxa"/>
            <w:vMerge w:val="restart"/>
          </w:tcPr>
          <w:p w:rsidR="00754495" w:rsidRDefault="00EA399C">
            <w:pPr>
              <w:keepNext/>
              <w:widowControl w:val="0"/>
              <w:spacing w:after="0" w:line="240" w:lineRule="auto"/>
              <w:jc w:val="center"/>
              <w:rPr>
                <w:b/>
              </w:rPr>
            </w:pPr>
            <w:r>
              <w:rPr>
                <w:b/>
              </w:rPr>
              <w:t>White Non-Hispanic</w:t>
            </w:r>
          </w:p>
        </w:tc>
      </w:tr>
      <w:tr w:rsidR="00754495">
        <w:tc>
          <w:tcPr>
            <w:tcW w:w="1408" w:type="dxa"/>
            <w:vMerge/>
          </w:tcPr>
          <w:p w:rsidR="00754495" w:rsidRDefault="00754495">
            <w:pPr>
              <w:keepNext/>
              <w:widowControl w:val="0"/>
              <w:spacing w:after="0" w:line="240" w:lineRule="auto"/>
              <w:jc w:val="center"/>
              <w:rPr>
                <w:b/>
              </w:rPr>
            </w:pPr>
          </w:p>
        </w:tc>
        <w:tc>
          <w:tcPr>
            <w:tcW w:w="809" w:type="dxa"/>
            <w:vMerge/>
          </w:tcPr>
          <w:p w:rsidR="00754495" w:rsidRDefault="00754495">
            <w:pPr>
              <w:keepNext/>
              <w:widowControl w:val="0"/>
              <w:spacing w:after="0" w:line="240" w:lineRule="auto"/>
              <w:jc w:val="center"/>
              <w:rPr>
                <w:b/>
              </w:rPr>
            </w:pPr>
          </w:p>
        </w:tc>
        <w:tc>
          <w:tcPr>
            <w:tcW w:w="1523" w:type="dxa"/>
          </w:tcPr>
          <w:p w:rsidR="00754495" w:rsidRDefault="00EA399C">
            <w:pPr>
              <w:keepNext/>
              <w:widowControl w:val="0"/>
              <w:jc w:val="center"/>
              <w:rPr>
                <w:b/>
              </w:rPr>
            </w:pPr>
            <w:r>
              <w:rPr>
                <w:b/>
              </w:rPr>
              <w:t>Alaskan Native or American Indian</w:t>
            </w:r>
          </w:p>
        </w:tc>
        <w:tc>
          <w:tcPr>
            <w:tcW w:w="1432" w:type="dxa"/>
          </w:tcPr>
          <w:p w:rsidR="00754495" w:rsidRDefault="00EA399C">
            <w:pPr>
              <w:keepNext/>
              <w:widowControl w:val="0"/>
              <w:ind w:right="-28"/>
              <w:jc w:val="center"/>
              <w:rPr>
                <w:b/>
              </w:rPr>
            </w:pPr>
            <w:r>
              <w:rPr>
                <w:b/>
              </w:rPr>
              <w:t>Asian or Pacific Islander</w:t>
            </w:r>
          </w:p>
        </w:tc>
        <w:tc>
          <w:tcPr>
            <w:tcW w:w="1468" w:type="dxa"/>
          </w:tcPr>
          <w:p w:rsidR="00754495" w:rsidRDefault="00EA399C">
            <w:pPr>
              <w:keepNext/>
              <w:widowControl w:val="0"/>
              <w:jc w:val="center"/>
              <w:rPr>
                <w:b/>
              </w:rPr>
            </w:pPr>
            <w:r>
              <w:rPr>
                <w:b/>
              </w:rPr>
              <w:t>Black Non-Hispanic</w:t>
            </w:r>
          </w:p>
        </w:tc>
        <w:tc>
          <w:tcPr>
            <w:tcW w:w="1468" w:type="dxa"/>
          </w:tcPr>
          <w:p w:rsidR="00754495" w:rsidRDefault="00EA399C">
            <w:pPr>
              <w:keepNext/>
              <w:widowControl w:val="0"/>
              <w:jc w:val="center"/>
              <w:rPr>
                <w:b/>
              </w:rPr>
            </w:pPr>
            <w:r>
              <w:rPr>
                <w:b/>
              </w:rPr>
              <w:t>Hispanic</w:t>
            </w:r>
          </w:p>
        </w:tc>
        <w:tc>
          <w:tcPr>
            <w:tcW w:w="1468" w:type="dxa"/>
            <w:vMerge/>
          </w:tcPr>
          <w:p w:rsidR="00754495" w:rsidRDefault="00754495">
            <w:pPr>
              <w:keepNext/>
              <w:widowControl w:val="0"/>
              <w:spacing w:after="0" w:line="240" w:lineRule="auto"/>
              <w:jc w:val="center"/>
              <w:rPr>
                <w:b/>
              </w:rPr>
            </w:pPr>
          </w:p>
        </w:tc>
      </w:tr>
      <w:tr w:rsidR="00754495">
        <w:trPr>
          <w:cantSplit/>
        </w:trPr>
        <w:tc>
          <w:tcPr>
            <w:tcW w:w="1411" w:type="dxa"/>
          </w:tcPr>
          <w:p w:rsidR="00754495" w:rsidRPr="00190308" w:rsidRDefault="00EA399C">
            <w:pPr>
              <w:spacing w:beforeAutospacing="1" w:afterAutospacing="1"/>
              <w:rPr>
                <w:highlight w:val="yellow"/>
              </w:rPr>
            </w:pPr>
            <w:r w:rsidRPr="00190308">
              <w:rPr>
                <w:color w:val="000000"/>
                <w:highlight w:val="yellow"/>
              </w:rPr>
              <w:t>Number</w:t>
            </w:r>
          </w:p>
        </w:tc>
        <w:tc>
          <w:tcPr>
            <w:tcW w:w="810" w:type="dxa"/>
            <w:vAlign w:val="bottom"/>
          </w:tcPr>
          <w:p w:rsidR="00754495" w:rsidRPr="00190308" w:rsidRDefault="00C926A7">
            <w:pPr>
              <w:spacing w:beforeAutospacing="1" w:afterAutospacing="1"/>
              <w:jc w:val="right"/>
              <w:rPr>
                <w:highlight w:val="yellow"/>
              </w:rPr>
            </w:pPr>
            <w:r w:rsidRPr="00190308">
              <w:rPr>
                <w:color w:val="000000"/>
                <w:highlight w:val="yellow"/>
              </w:rPr>
              <w:t>31</w:t>
            </w:r>
          </w:p>
        </w:tc>
        <w:tc>
          <w:tcPr>
            <w:tcW w:w="1525" w:type="dxa"/>
            <w:vAlign w:val="bottom"/>
          </w:tcPr>
          <w:p w:rsidR="00754495" w:rsidRPr="00190308" w:rsidRDefault="00EA399C">
            <w:pPr>
              <w:spacing w:beforeAutospacing="1" w:afterAutospacing="1"/>
              <w:jc w:val="right"/>
              <w:rPr>
                <w:highlight w:val="yellow"/>
              </w:rPr>
            </w:pPr>
            <w:r w:rsidRPr="00190308">
              <w:rPr>
                <w:color w:val="000000"/>
                <w:highlight w:val="yellow"/>
              </w:rPr>
              <w:t>0</w:t>
            </w:r>
          </w:p>
        </w:tc>
        <w:tc>
          <w:tcPr>
            <w:tcW w:w="1434" w:type="dxa"/>
            <w:vAlign w:val="bottom"/>
          </w:tcPr>
          <w:p w:rsidR="00754495" w:rsidRPr="00190308" w:rsidRDefault="00C926A7">
            <w:pPr>
              <w:spacing w:beforeAutospacing="1" w:afterAutospacing="1"/>
              <w:jc w:val="right"/>
              <w:rPr>
                <w:highlight w:val="yellow"/>
              </w:rPr>
            </w:pPr>
            <w:r w:rsidRPr="00190308">
              <w:rPr>
                <w:color w:val="000000"/>
                <w:highlight w:val="yellow"/>
              </w:rPr>
              <w:t>1</w:t>
            </w:r>
          </w:p>
        </w:tc>
        <w:tc>
          <w:tcPr>
            <w:tcW w:w="1470" w:type="dxa"/>
            <w:vAlign w:val="bottom"/>
          </w:tcPr>
          <w:p w:rsidR="00754495" w:rsidRPr="00190308" w:rsidRDefault="00C926A7">
            <w:pPr>
              <w:spacing w:beforeAutospacing="1" w:afterAutospacing="1"/>
              <w:jc w:val="right"/>
              <w:rPr>
                <w:highlight w:val="yellow"/>
              </w:rPr>
            </w:pPr>
            <w:r w:rsidRPr="00190308">
              <w:rPr>
                <w:color w:val="000000"/>
                <w:highlight w:val="yellow"/>
              </w:rPr>
              <w:t>4</w:t>
            </w:r>
          </w:p>
        </w:tc>
        <w:tc>
          <w:tcPr>
            <w:tcW w:w="1470" w:type="dxa"/>
            <w:vAlign w:val="bottom"/>
          </w:tcPr>
          <w:p w:rsidR="00754495" w:rsidRPr="00190308" w:rsidRDefault="00C926A7">
            <w:pPr>
              <w:spacing w:beforeAutospacing="1" w:afterAutospacing="1"/>
              <w:jc w:val="right"/>
              <w:rPr>
                <w:highlight w:val="yellow"/>
              </w:rPr>
            </w:pPr>
            <w:r w:rsidRPr="00190308">
              <w:rPr>
                <w:color w:val="000000"/>
                <w:highlight w:val="yellow"/>
              </w:rPr>
              <w:t>2</w:t>
            </w:r>
          </w:p>
        </w:tc>
        <w:tc>
          <w:tcPr>
            <w:tcW w:w="1470" w:type="dxa"/>
            <w:vAlign w:val="bottom"/>
          </w:tcPr>
          <w:p w:rsidR="00754495" w:rsidRPr="00190308" w:rsidRDefault="00C926A7">
            <w:pPr>
              <w:spacing w:beforeAutospacing="1" w:afterAutospacing="1"/>
              <w:jc w:val="right"/>
              <w:rPr>
                <w:highlight w:val="yellow"/>
              </w:rPr>
            </w:pPr>
            <w:r w:rsidRPr="00190308">
              <w:rPr>
                <w:color w:val="000000"/>
                <w:highlight w:val="yellow"/>
              </w:rPr>
              <w:t>24</w:t>
            </w:r>
          </w:p>
        </w:tc>
      </w:tr>
      <w:tr w:rsidR="00754495">
        <w:trPr>
          <w:cantSplit/>
        </w:trPr>
        <w:tc>
          <w:tcPr>
            <w:tcW w:w="1411" w:type="dxa"/>
          </w:tcPr>
          <w:p w:rsidR="00754495" w:rsidRPr="00190308" w:rsidRDefault="00EA399C">
            <w:pPr>
              <w:spacing w:beforeAutospacing="1" w:afterAutospacing="1"/>
              <w:rPr>
                <w:highlight w:val="yellow"/>
              </w:rPr>
            </w:pPr>
            <w:r w:rsidRPr="00190308">
              <w:rPr>
                <w:color w:val="000000"/>
                <w:highlight w:val="yellow"/>
              </w:rPr>
              <w:t>Dollar Amount</w:t>
            </w:r>
          </w:p>
        </w:tc>
        <w:tc>
          <w:tcPr>
            <w:tcW w:w="810" w:type="dxa"/>
            <w:vAlign w:val="bottom"/>
          </w:tcPr>
          <w:p w:rsidR="00754495" w:rsidRPr="00190308" w:rsidRDefault="00190308">
            <w:pPr>
              <w:spacing w:beforeAutospacing="1" w:afterAutospacing="1"/>
              <w:jc w:val="right"/>
              <w:rPr>
                <w:highlight w:val="yellow"/>
              </w:rPr>
            </w:pPr>
            <w:r w:rsidRPr="00190308">
              <w:rPr>
                <w:color w:val="000000"/>
                <w:highlight w:val="yellow"/>
              </w:rPr>
              <w:t>180,160</w:t>
            </w:r>
          </w:p>
        </w:tc>
        <w:tc>
          <w:tcPr>
            <w:tcW w:w="1525" w:type="dxa"/>
            <w:vAlign w:val="bottom"/>
          </w:tcPr>
          <w:p w:rsidR="00754495" w:rsidRPr="00190308" w:rsidRDefault="00EA399C">
            <w:pPr>
              <w:spacing w:beforeAutospacing="1" w:afterAutospacing="1"/>
              <w:jc w:val="right"/>
              <w:rPr>
                <w:highlight w:val="yellow"/>
              </w:rPr>
            </w:pPr>
            <w:r w:rsidRPr="00190308">
              <w:rPr>
                <w:color w:val="000000"/>
                <w:highlight w:val="yellow"/>
              </w:rPr>
              <w:t>0</w:t>
            </w:r>
          </w:p>
        </w:tc>
        <w:tc>
          <w:tcPr>
            <w:tcW w:w="1434" w:type="dxa"/>
            <w:vAlign w:val="bottom"/>
          </w:tcPr>
          <w:p w:rsidR="00754495" w:rsidRPr="00190308" w:rsidRDefault="00C926A7">
            <w:pPr>
              <w:spacing w:beforeAutospacing="1" w:afterAutospacing="1"/>
              <w:jc w:val="right"/>
              <w:rPr>
                <w:highlight w:val="yellow"/>
              </w:rPr>
            </w:pPr>
            <w:r w:rsidRPr="00190308">
              <w:rPr>
                <w:color w:val="000000"/>
                <w:highlight w:val="yellow"/>
              </w:rPr>
              <w:t>$7,698</w:t>
            </w:r>
          </w:p>
        </w:tc>
        <w:tc>
          <w:tcPr>
            <w:tcW w:w="1470" w:type="dxa"/>
            <w:vAlign w:val="bottom"/>
          </w:tcPr>
          <w:p w:rsidR="00754495" w:rsidRPr="00190308" w:rsidRDefault="00C926A7">
            <w:pPr>
              <w:spacing w:beforeAutospacing="1" w:afterAutospacing="1"/>
              <w:jc w:val="right"/>
              <w:rPr>
                <w:highlight w:val="yellow"/>
              </w:rPr>
            </w:pPr>
            <w:r w:rsidRPr="00190308">
              <w:rPr>
                <w:color w:val="000000"/>
                <w:highlight w:val="yellow"/>
              </w:rPr>
              <w:t>$38,299</w:t>
            </w:r>
          </w:p>
        </w:tc>
        <w:tc>
          <w:tcPr>
            <w:tcW w:w="1470" w:type="dxa"/>
            <w:vAlign w:val="bottom"/>
          </w:tcPr>
          <w:p w:rsidR="00754495" w:rsidRPr="00190308" w:rsidRDefault="00C926A7">
            <w:pPr>
              <w:spacing w:beforeAutospacing="1" w:afterAutospacing="1"/>
              <w:jc w:val="right"/>
              <w:rPr>
                <w:highlight w:val="yellow"/>
              </w:rPr>
            </w:pPr>
            <w:r w:rsidRPr="00190308">
              <w:rPr>
                <w:color w:val="000000"/>
                <w:highlight w:val="yellow"/>
              </w:rPr>
              <w:t>$15,629</w:t>
            </w:r>
          </w:p>
        </w:tc>
        <w:tc>
          <w:tcPr>
            <w:tcW w:w="1470" w:type="dxa"/>
            <w:vAlign w:val="bottom"/>
          </w:tcPr>
          <w:p w:rsidR="00754495" w:rsidRPr="00190308" w:rsidRDefault="00C926A7">
            <w:pPr>
              <w:spacing w:beforeAutospacing="1" w:afterAutospacing="1"/>
              <w:jc w:val="right"/>
              <w:rPr>
                <w:highlight w:val="yellow"/>
              </w:rPr>
            </w:pPr>
            <w:r w:rsidRPr="00190308">
              <w:rPr>
                <w:color w:val="000000"/>
                <w:highlight w:val="yellow"/>
              </w:rPr>
              <w:t>$118,535</w:t>
            </w:r>
          </w:p>
        </w:tc>
      </w:tr>
    </w:tbl>
    <w:p w:rsidR="00754495" w:rsidRDefault="00EA399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C926A7">
        <w:rPr>
          <w:rFonts w:asciiTheme="minorHAnsi" w:hAnsiTheme="minorHAnsi"/>
          <w:noProof/>
        </w:rPr>
        <w:t>9</w:t>
      </w:r>
      <w:r>
        <w:rPr>
          <w:rFonts w:asciiTheme="minorHAnsi" w:hAnsiTheme="minorHAnsi"/>
        </w:rPr>
        <w:fldChar w:fldCharType="end"/>
      </w:r>
      <w:r>
        <w:rPr>
          <w:rFonts w:asciiTheme="minorHAnsi" w:hAnsiTheme="minorHAnsi"/>
        </w:rPr>
        <w:t xml:space="preserve"> – Minority Owners of Rental Property</w:t>
      </w:r>
    </w:p>
    <w:p w:rsidR="00754495" w:rsidRDefault="00754495">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54495">
        <w:tc>
          <w:tcPr>
            <w:tcW w:w="13176" w:type="dxa"/>
          </w:tcPr>
          <w:p w:rsidR="00754495" w:rsidRDefault="00EA399C">
            <w:pPr>
              <w:keepNext/>
              <w:widowControl w:val="0"/>
              <w:spacing w:after="0" w:line="240" w:lineRule="auto"/>
              <w:rPr>
                <w:b/>
              </w:rPr>
            </w:pPr>
            <w:r>
              <w:rPr>
                <w:b/>
              </w:rPr>
              <w:t xml:space="preserve">Relocation and Real Property Acquisition – </w:t>
            </w:r>
            <w:r>
              <w:t>Indicate the number of persons displaced, the cost of relocation payments, the number of parcels acquired, and the cost of acquisition</w:t>
            </w:r>
          </w:p>
        </w:tc>
      </w:tr>
    </w:tbl>
    <w:p w:rsidR="00754495" w:rsidRDefault="00754495">
      <w:pPr>
        <w:keepNext/>
        <w:widowControl w:val="0"/>
        <w:spacing w:after="0" w:line="240" w:lineRule="auto"/>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81"/>
        <w:gridCol w:w="1660"/>
        <w:gridCol w:w="1660"/>
      </w:tblGrid>
      <w:tr w:rsidR="00754495">
        <w:trPr>
          <w:cantSplit/>
          <w:hidden/>
        </w:trPr>
        <w:tc>
          <w:tcPr>
            <w:tcW w:w="4392" w:type="dxa"/>
          </w:tcPr>
          <w:p w:rsidR="00754495" w:rsidRDefault="00754495">
            <w:pPr>
              <w:keepNext/>
              <w:widowControl w:val="0"/>
              <w:spacing w:after="0" w:line="240" w:lineRule="auto"/>
              <w:rPr>
                <w:b/>
                <w:vanish/>
              </w:rPr>
            </w:pPr>
          </w:p>
        </w:tc>
        <w:tc>
          <w:tcPr>
            <w:tcW w:w="2314" w:type="dxa"/>
          </w:tcPr>
          <w:p w:rsidR="00754495" w:rsidRDefault="00EA399C">
            <w:pPr>
              <w:keepNext/>
              <w:widowControl w:val="0"/>
              <w:spacing w:after="0" w:line="240" w:lineRule="auto"/>
              <w:jc w:val="center"/>
              <w:rPr>
                <w:b/>
                <w:vanish/>
              </w:rPr>
            </w:pPr>
            <w:r>
              <w:rPr>
                <w:b/>
                <w:vanish/>
              </w:rPr>
              <w:t>Number</w:t>
            </w:r>
          </w:p>
        </w:tc>
        <w:tc>
          <w:tcPr>
            <w:tcW w:w="2314" w:type="dxa"/>
          </w:tcPr>
          <w:p w:rsidR="00754495" w:rsidRDefault="00EA399C">
            <w:pPr>
              <w:keepNext/>
              <w:widowControl w:val="0"/>
              <w:spacing w:after="0" w:line="240" w:lineRule="auto"/>
              <w:jc w:val="center"/>
              <w:rPr>
                <w:b/>
                <w:vanish/>
              </w:rPr>
            </w:pPr>
            <w:r>
              <w:rPr>
                <w:b/>
                <w:vanish/>
              </w:rPr>
              <w:t>Cost</w:t>
            </w:r>
          </w:p>
        </w:tc>
      </w:tr>
      <w:tr w:rsidR="00754495">
        <w:trPr>
          <w:cantSplit/>
        </w:trPr>
        <w:tc>
          <w:tcPr>
            <w:tcW w:w="3163" w:type="dxa"/>
          </w:tcPr>
          <w:p w:rsidR="00754495" w:rsidRDefault="00EA399C">
            <w:pPr>
              <w:spacing w:beforeAutospacing="1" w:afterAutospacing="1"/>
            </w:pPr>
            <w:r>
              <w:rPr>
                <w:color w:val="000000"/>
              </w:rPr>
              <w:t>Parcels Acquired</w:t>
            </w:r>
          </w:p>
        </w:tc>
        <w:tc>
          <w:tcPr>
            <w:tcW w:w="1701" w:type="dxa"/>
            <w:vAlign w:val="bottom"/>
          </w:tcPr>
          <w:p w:rsidR="00754495" w:rsidRDefault="00EA399C">
            <w:pPr>
              <w:spacing w:beforeAutospacing="1" w:afterAutospacing="1"/>
              <w:jc w:val="right"/>
            </w:pPr>
            <w:r>
              <w:rPr>
                <w:color w:val="000000"/>
              </w:rPr>
              <w:t>0</w:t>
            </w:r>
          </w:p>
        </w:tc>
        <w:tc>
          <w:tcPr>
            <w:tcW w:w="1701" w:type="dxa"/>
            <w:vAlign w:val="bottom"/>
          </w:tcPr>
          <w:p w:rsidR="00754495" w:rsidRDefault="00EA399C">
            <w:pPr>
              <w:spacing w:beforeAutospacing="1" w:afterAutospacing="1"/>
              <w:jc w:val="right"/>
            </w:pPr>
            <w:r>
              <w:rPr>
                <w:color w:val="000000"/>
              </w:rPr>
              <w:t>0</w:t>
            </w:r>
          </w:p>
        </w:tc>
      </w:tr>
      <w:tr w:rsidR="00754495">
        <w:trPr>
          <w:cantSplit/>
        </w:trPr>
        <w:tc>
          <w:tcPr>
            <w:tcW w:w="3163" w:type="dxa"/>
          </w:tcPr>
          <w:p w:rsidR="00754495" w:rsidRDefault="00EA399C">
            <w:pPr>
              <w:spacing w:beforeAutospacing="1" w:afterAutospacing="1"/>
            </w:pPr>
            <w:r>
              <w:rPr>
                <w:color w:val="000000"/>
              </w:rPr>
              <w:t>Businesses Displaced</w:t>
            </w:r>
          </w:p>
        </w:tc>
        <w:tc>
          <w:tcPr>
            <w:tcW w:w="1701" w:type="dxa"/>
            <w:vAlign w:val="bottom"/>
          </w:tcPr>
          <w:p w:rsidR="00754495" w:rsidRDefault="00EA399C">
            <w:pPr>
              <w:spacing w:beforeAutospacing="1" w:afterAutospacing="1"/>
              <w:jc w:val="right"/>
            </w:pPr>
            <w:r>
              <w:rPr>
                <w:color w:val="000000"/>
              </w:rPr>
              <w:t>0</w:t>
            </w:r>
          </w:p>
        </w:tc>
        <w:tc>
          <w:tcPr>
            <w:tcW w:w="1701" w:type="dxa"/>
            <w:vAlign w:val="bottom"/>
          </w:tcPr>
          <w:p w:rsidR="00754495" w:rsidRDefault="00EA399C">
            <w:pPr>
              <w:spacing w:beforeAutospacing="1" w:afterAutospacing="1"/>
              <w:jc w:val="right"/>
            </w:pPr>
            <w:r>
              <w:rPr>
                <w:color w:val="000000"/>
              </w:rPr>
              <w:t>0</w:t>
            </w:r>
          </w:p>
        </w:tc>
      </w:tr>
      <w:tr w:rsidR="00754495">
        <w:trPr>
          <w:cantSplit/>
        </w:trPr>
        <w:tc>
          <w:tcPr>
            <w:tcW w:w="3163" w:type="dxa"/>
          </w:tcPr>
          <w:p w:rsidR="00754495" w:rsidRDefault="00EA399C">
            <w:pPr>
              <w:spacing w:beforeAutospacing="1" w:afterAutospacing="1"/>
            </w:pPr>
            <w:r>
              <w:rPr>
                <w:color w:val="000000"/>
              </w:rPr>
              <w:t>Nonprofit Organizations Displaced</w:t>
            </w:r>
          </w:p>
        </w:tc>
        <w:tc>
          <w:tcPr>
            <w:tcW w:w="1701" w:type="dxa"/>
            <w:vAlign w:val="bottom"/>
          </w:tcPr>
          <w:p w:rsidR="00754495" w:rsidRDefault="00EA399C">
            <w:pPr>
              <w:spacing w:beforeAutospacing="1" w:afterAutospacing="1"/>
              <w:jc w:val="right"/>
            </w:pPr>
            <w:r>
              <w:rPr>
                <w:color w:val="000000"/>
              </w:rPr>
              <w:t>0</w:t>
            </w:r>
          </w:p>
        </w:tc>
        <w:tc>
          <w:tcPr>
            <w:tcW w:w="1701" w:type="dxa"/>
            <w:vAlign w:val="bottom"/>
          </w:tcPr>
          <w:p w:rsidR="00754495" w:rsidRDefault="00EA399C">
            <w:pPr>
              <w:spacing w:beforeAutospacing="1" w:afterAutospacing="1"/>
              <w:jc w:val="right"/>
            </w:pPr>
            <w:r>
              <w:rPr>
                <w:color w:val="000000"/>
              </w:rPr>
              <w:t>0</w:t>
            </w:r>
          </w:p>
        </w:tc>
      </w:tr>
      <w:tr w:rsidR="00754495">
        <w:trPr>
          <w:cantSplit/>
        </w:trPr>
        <w:tc>
          <w:tcPr>
            <w:tcW w:w="3163" w:type="dxa"/>
          </w:tcPr>
          <w:p w:rsidR="00754495" w:rsidRDefault="00EA399C">
            <w:pPr>
              <w:spacing w:beforeAutospacing="1" w:afterAutospacing="1"/>
            </w:pPr>
            <w:r>
              <w:rPr>
                <w:color w:val="000000"/>
              </w:rPr>
              <w:t>Households Temporarily Relocated, not Displaced</w:t>
            </w:r>
          </w:p>
        </w:tc>
        <w:tc>
          <w:tcPr>
            <w:tcW w:w="1701" w:type="dxa"/>
            <w:vAlign w:val="bottom"/>
          </w:tcPr>
          <w:p w:rsidR="00754495" w:rsidRDefault="00EA399C">
            <w:pPr>
              <w:spacing w:beforeAutospacing="1" w:afterAutospacing="1"/>
              <w:jc w:val="right"/>
            </w:pPr>
            <w:r>
              <w:rPr>
                <w:color w:val="000000"/>
              </w:rPr>
              <w:t>0</w:t>
            </w:r>
          </w:p>
        </w:tc>
        <w:tc>
          <w:tcPr>
            <w:tcW w:w="1701" w:type="dxa"/>
            <w:vAlign w:val="bottom"/>
          </w:tcPr>
          <w:p w:rsidR="00754495" w:rsidRDefault="00EA399C">
            <w:pPr>
              <w:spacing w:beforeAutospacing="1" w:afterAutospacing="1"/>
              <w:jc w:val="right"/>
            </w:pPr>
            <w:r>
              <w:rPr>
                <w:color w:val="000000"/>
              </w:rPr>
              <w:t>0</w:t>
            </w:r>
          </w:p>
        </w:tc>
      </w:tr>
    </w:tbl>
    <w:p w:rsidR="00754495" w:rsidRDefault="00754495">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3"/>
        <w:gridCol w:w="784"/>
        <w:gridCol w:w="1459"/>
        <w:gridCol w:w="1366"/>
        <w:gridCol w:w="1403"/>
        <w:gridCol w:w="1402"/>
        <w:gridCol w:w="1403"/>
      </w:tblGrid>
      <w:tr w:rsidR="00754495">
        <w:trPr>
          <w:cantSplit/>
        </w:trPr>
        <w:tc>
          <w:tcPr>
            <w:tcW w:w="1572" w:type="dxa"/>
            <w:vMerge w:val="restart"/>
          </w:tcPr>
          <w:p w:rsidR="00754495" w:rsidRDefault="00EA399C">
            <w:pPr>
              <w:keepNext/>
              <w:widowControl w:val="0"/>
              <w:spacing w:after="0" w:line="240" w:lineRule="auto"/>
              <w:jc w:val="center"/>
              <w:rPr>
                <w:b/>
              </w:rPr>
            </w:pPr>
            <w:r>
              <w:rPr>
                <w:b/>
              </w:rPr>
              <w:t>Households Displaced</w:t>
            </w:r>
          </w:p>
        </w:tc>
        <w:tc>
          <w:tcPr>
            <w:tcW w:w="800" w:type="dxa"/>
            <w:vMerge w:val="restart"/>
          </w:tcPr>
          <w:p w:rsidR="00754495" w:rsidRDefault="00EA399C">
            <w:pPr>
              <w:keepNext/>
              <w:widowControl w:val="0"/>
              <w:spacing w:after="0" w:line="240" w:lineRule="auto"/>
              <w:jc w:val="center"/>
              <w:rPr>
                <w:b/>
              </w:rPr>
            </w:pPr>
            <w:r>
              <w:rPr>
                <w:b/>
              </w:rPr>
              <w:t>Total</w:t>
            </w:r>
          </w:p>
        </w:tc>
        <w:tc>
          <w:tcPr>
            <w:tcW w:w="5767" w:type="dxa"/>
            <w:gridSpan w:val="4"/>
          </w:tcPr>
          <w:p w:rsidR="00754495" w:rsidRDefault="00EA399C">
            <w:pPr>
              <w:keepNext/>
              <w:widowControl w:val="0"/>
              <w:spacing w:after="0" w:line="240" w:lineRule="auto"/>
              <w:jc w:val="center"/>
              <w:rPr>
                <w:b/>
              </w:rPr>
            </w:pPr>
            <w:r>
              <w:rPr>
                <w:b/>
              </w:rPr>
              <w:t>Minority Property Enterprises</w:t>
            </w:r>
          </w:p>
        </w:tc>
        <w:tc>
          <w:tcPr>
            <w:tcW w:w="1437" w:type="dxa"/>
            <w:vMerge w:val="restart"/>
          </w:tcPr>
          <w:p w:rsidR="00754495" w:rsidRDefault="00EA399C">
            <w:pPr>
              <w:keepNext/>
              <w:widowControl w:val="0"/>
              <w:spacing w:after="0" w:line="240" w:lineRule="auto"/>
              <w:jc w:val="center"/>
              <w:rPr>
                <w:b/>
              </w:rPr>
            </w:pPr>
            <w:r>
              <w:rPr>
                <w:b/>
              </w:rPr>
              <w:t>White Non-Hispanic</w:t>
            </w:r>
          </w:p>
        </w:tc>
      </w:tr>
      <w:tr w:rsidR="00754495">
        <w:trPr>
          <w:cantSplit/>
        </w:trPr>
        <w:tc>
          <w:tcPr>
            <w:tcW w:w="1572" w:type="dxa"/>
            <w:vMerge/>
          </w:tcPr>
          <w:p w:rsidR="00754495" w:rsidRDefault="00754495">
            <w:pPr>
              <w:keepNext/>
              <w:widowControl w:val="0"/>
              <w:spacing w:after="0" w:line="240" w:lineRule="auto"/>
              <w:jc w:val="center"/>
              <w:rPr>
                <w:b/>
              </w:rPr>
            </w:pPr>
          </w:p>
        </w:tc>
        <w:tc>
          <w:tcPr>
            <w:tcW w:w="800" w:type="dxa"/>
            <w:vMerge/>
          </w:tcPr>
          <w:p w:rsidR="00754495" w:rsidRDefault="00754495">
            <w:pPr>
              <w:keepNext/>
              <w:widowControl w:val="0"/>
              <w:spacing w:after="0" w:line="240" w:lineRule="auto"/>
              <w:jc w:val="center"/>
              <w:rPr>
                <w:b/>
              </w:rPr>
            </w:pPr>
          </w:p>
        </w:tc>
        <w:tc>
          <w:tcPr>
            <w:tcW w:w="1495" w:type="dxa"/>
          </w:tcPr>
          <w:p w:rsidR="00754495" w:rsidRDefault="00EA399C">
            <w:pPr>
              <w:keepNext/>
              <w:widowControl w:val="0"/>
              <w:jc w:val="center"/>
              <w:rPr>
                <w:b/>
              </w:rPr>
            </w:pPr>
            <w:r>
              <w:rPr>
                <w:b/>
              </w:rPr>
              <w:t>Alaskan Native or American Indian</w:t>
            </w:r>
          </w:p>
        </w:tc>
        <w:tc>
          <w:tcPr>
            <w:tcW w:w="1399" w:type="dxa"/>
          </w:tcPr>
          <w:p w:rsidR="00754495" w:rsidRDefault="00EA399C">
            <w:pPr>
              <w:keepNext/>
              <w:widowControl w:val="0"/>
              <w:ind w:right="-28"/>
              <w:jc w:val="center"/>
              <w:rPr>
                <w:b/>
              </w:rPr>
            </w:pPr>
            <w:r>
              <w:rPr>
                <w:b/>
              </w:rPr>
              <w:t>Asian or Pacific Islander</w:t>
            </w:r>
          </w:p>
        </w:tc>
        <w:tc>
          <w:tcPr>
            <w:tcW w:w="1437" w:type="dxa"/>
          </w:tcPr>
          <w:p w:rsidR="00754495" w:rsidRDefault="00EA399C">
            <w:pPr>
              <w:keepNext/>
              <w:widowControl w:val="0"/>
              <w:jc w:val="center"/>
              <w:rPr>
                <w:b/>
              </w:rPr>
            </w:pPr>
            <w:r>
              <w:rPr>
                <w:b/>
              </w:rPr>
              <w:t>Black Non-Hispanic</w:t>
            </w:r>
          </w:p>
        </w:tc>
        <w:tc>
          <w:tcPr>
            <w:tcW w:w="1436" w:type="dxa"/>
          </w:tcPr>
          <w:p w:rsidR="00754495" w:rsidRDefault="00EA399C">
            <w:pPr>
              <w:keepNext/>
              <w:widowControl w:val="0"/>
              <w:jc w:val="center"/>
              <w:rPr>
                <w:b/>
              </w:rPr>
            </w:pPr>
            <w:r>
              <w:rPr>
                <w:b/>
              </w:rPr>
              <w:t>Hispanic</w:t>
            </w:r>
          </w:p>
        </w:tc>
        <w:tc>
          <w:tcPr>
            <w:tcW w:w="1437" w:type="dxa"/>
            <w:vMerge/>
          </w:tcPr>
          <w:p w:rsidR="00754495" w:rsidRDefault="00754495">
            <w:pPr>
              <w:keepNext/>
              <w:widowControl w:val="0"/>
              <w:spacing w:after="0" w:line="240" w:lineRule="auto"/>
              <w:jc w:val="center"/>
              <w:rPr>
                <w:b/>
              </w:rPr>
            </w:pPr>
          </w:p>
        </w:tc>
      </w:tr>
      <w:tr w:rsidR="00754495">
        <w:trPr>
          <w:cantSplit/>
        </w:trPr>
        <w:tc>
          <w:tcPr>
            <w:tcW w:w="1575" w:type="dxa"/>
          </w:tcPr>
          <w:p w:rsidR="00754495" w:rsidRDefault="00EA399C">
            <w:pPr>
              <w:spacing w:beforeAutospacing="1" w:afterAutospacing="1"/>
            </w:pPr>
            <w:r>
              <w:rPr>
                <w:color w:val="000000"/>
              </w:rPr>
              <w:t>Number</w:t>
            </w:r>
          </w:p>
        </w:tc>
        <w:tc>
          <w:tcPr>
            <w:tcW w:w="801" w:type="dxa"/>
            <w:vAlign w:val="bottom"/>
          </w:tcPr>
          <w:p w:rsidR="00754495" w:rsidRDefault="00EA399C">
            <w:pPr>
              <w:spacing w:beforeAutospacing="1" w:afterAutospacing="1"/>
              <w:jc w:val="right"/>
            </w:pPr>
            <w:r>
              <w:rPr>
                <w:color w:val="000000"/>
              </w:rPr>
              <w:t>0</w:t>
            </w:r>
          </w:p>
        </w:tc>
        <w:tc>
          <w:tcPr>
            <w:tcW w:w="1497" w:type="dxa"/>
            <w:vAlign w:val="bottom"/>
          </w:tcPr>
          <w:p w:rsidR="00754495" w:rsidRDefault="00EA399C">
            <w:pPr>
              <w:spacing w:beforeAutospacing="1" w:afterAutospacing="1"/>
              <w:jc w:val="right"/>
            </w:pPr>
            <w:r>
              <w:rPr>
                <w:color w:val="000000"/>
              </w:rPr>
              <w:t>0</w:t>
            </w:r>
          </w:p>
        </w:tc>
        <w:tc>
          <w:tcPr>
            <w:tcW w:w="1401" w:type="dxa"/>
            <w:vAlign w:val="bottom"/>
          </w:tcPr>
          <w:p w:rsidR="00754495" w:rsidRDefault="00EA399C">
            <w:pPr>
              <w:spacing w:beforeAutospacing="1" w:afterAutospacing="1"/>
              <w:jc w:val="right"/>
            </w:pPr>
            <w:r>
              <w:rPr>
                <w:color w:val="000000"/>
              </w:rPr>
              <w:t>0</w:t>
            </w:r>
          </w:p>
        </w:tc>
        <w:tc>
          <w:tcPr>
            <w:tcW w:w="1439" w:type="dxa"/>
            <w:vAlign w:val="bottom"/>
          </w:tcPr>
          <w:p w:rsidR="00754495" w:rsidRDefault="00EA399C">
            <w:pPr>
              <w:spacing w:beforeAutospacing="1" w:afterAutospacing="1"/>
              <w:jc w:val="right"/>
            </w:pPr>
            <w:r>
              <w:rPr>
                <w:color w:val="000000"/>
              </w:rPr>
              <w:t>0</w:t>
            </w:r>
          </w:p>
        </w:tc>
        <w:tc>
          <w:tcPr>
            <w:tcW w:w="1438" w:type="dxa"/>
            <w:vAlign w:val="bottom"/>
          </w:tcPr>
          <w:p w:rsidR="00754495" w:rsidRDefault="00EA399C">
            <w:pPr>
              <w:spacing w:beforeAutospacing="1" w:afterAutospacing="1"/>
              <w:jc w:val="right"/>
            </w:pPr>
            <w:r>
              <w:rPr>
                <w:color w:val="000000"/>
              </w:rPr>
              <w:t>0</w:t>
            </w:r>
          </w:p>
        </w:tc>
        <w:tc>
          <w:tcPr>
            <w:tcW w:w="1439" w:type="dxa"/>
            <w:vAlign w:val="bottom"/>
          </w:tcPr>
          <w:p w:rsidR="00754495" w:rsidRDefault="00EA399C">
            <w:pPr>
              <w:spacing w:beforeAutospacing="1" w:afterAutospacing="1"/>
              <w:jc w:val="right"/>
            </w:pPr>
            <w:r>
              <w:rPr>
                <w:color w:val="000000"/>
              </w:rPr>
              <w:t>0</w:t>
            </w:r>
          </w:p>
        </w:tc>
      </w:tr>
      <w:tr w:rsidR="00754495">
        <w:trPr>
          <w:cantSplit/>
        </w:trPr>
        <w:tc>
          <w:tcPr>
            <w:tcW w:w="1575" w:type="dxa"/>
          </w:tcPr>
          <w:p w:rsidR="00754495" w:rsidRDefault="00EA399C">
            <w:pPr>
              <w:spacing w:beforeAutospacing="1" w:afterAutospacing="1"/>
            </w:pPr>
            <w:r>
              <w:rPr>
                <w:color w:val="000000"/>
              </w:rPr>
              <w:t>Cost</w:t>
            </w:r>
          </w:p>
        </w:tc>
        <w:tc>
          <w:tcPr>
            <w:tcW w:w="801" w:type="dxa"/>
            <w:vAlign w:val="bottom"/>
          </w:tcPr>
          <w:p w:rsidR="00754495" w:rsidRDefault="00EA399C">
            <w:pPr>
              <w:spacing w:beforeAutospacing="1" w:afterAutospacing="1"/>
              <w:jc w:val="right"/>
            </w:pPr>
            <w:r>
              <w:rPr>
                <w:color w:val="000000"/>
              </w:rPr>
              <w:t>0</w:t>
            </w:r>
          </w:p>
        </w:tc>
        <w:tc>
          <w:tcPr>
            <w:tcW w:w="1497" w:type="dxa"/>
            <w:vAlign w:val="bottom"/>
          </w:tcPr>
          <w:p w:rsidR="00754495" w:rsidRDefault="00EA399C">
            <w:pPr>
              <w:spacing w:beforeAutospacing="1" w:afterAutospacing="1"/>
              <w:jc w:val="right"/>
            </w:pPr>
            <w:r>
              <w:rPr>
                <w:color w:val="000000"/>
              </w:rPr>
              <w:t>0</w:t>
            </w:r>
          </w:p>
        </w:tc>
        <w:tc>
          <w:tcPr>
            <w:tcW w:w="1401" w:type="dxa"/>
            <w:vAlign w:val="bottom"/>
          </w:tcPr>
          <w:p w:rsidR="00754495" w:rsidRDefault="00EA399C">
            <w:pPr>
              <w:spacing w:beforeAutospacing="1" w:afterAutospacing="1"/>
              <w:jc w:val="right"/>
            </w:pPr>
            <w:r>
              <w:rPr>
                <w:color w:val="000000"/>
              </w:rPr>
              <w:t>0</w:t>
            </w:r>
          </w:p>
        </w:tc>
        <w:tc>
          <w:tcPr>
            <w:tcW w:w="1439" w:type="dxa"/>
            <w:vAlign w:val="bottom"/>
          </w:tcPr>
          <w:p w:rsidR="00754495" w:rsidRDefault="00EA399C">
            <w:pPr>
              <w:spacing w:beforeAutospacing="1" w:afterAutospacing="1"/>
              <w:jc w:val="right"/>
            </w:pPr>
            <w:r>
              <w:rPr>
                <w:color w:val="000000"/>
              </w:rPr>
              <w:t>0</w:t>
            </w:r>
          </w:p>
        </w:tc>
        <w:tc>
          <w:tcPr>
            <w:tcW w:w="1438" w:type="dxa"/>
            <w:vAlign w:val="bottom"/>
          </w:tcPr>
          <w:p w:rsidR="00754495" w:rsidRDefault="00EA399C">
            <w:pPr>
              <w:spacing w:beforeAutospacing="1" w:afterAutospacing="1"/>
              <w:jc w:val="right"/>
            </w:pPr>
            <w:r>
              <w:rPr>
                <w:color w:val="000000"/>
              </w:rPr>
              <w:t>0</w:t>
            </w:r>
          </w:p>
        </w:tc>
        <w:tc>
          <w:tcPr>
            <w:tcW w:w="1439" w:type="dxa"/>
            <w:vAlign w:val="bottom"/>
          </w:tcPr>
          <w:p w:rsidR="00754495" w:rsidRDefault="00EA399C">
            <w:pPr>
              <w:spacing w:beforeAutospacing="1" w:afterAutospacing="1"/>
              <w:jc w:val="right"/>
            </w:pPr>
            <w:r>
              <w:rPr>
                <w:color w:val="000000"/>
              </w:rPr>
              <w:t>0</w:t>
            </w:r>
          </w:p>
        </w:tc>
      </w:tr>
    </w:tbl>
    <w:p w:rsidR="00754495" w:rsidRDefault="00EA399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C926A7">
        <w:rPr>
          <w:rFonts w:asciiTheme="minorHAnsi" w:hAnsiTheme="minorHAnsi"/>
          <w:noProof/>
        </w:rPr>
        <w:t>10</w:t>
      </w:r>
      <w:r>
        <w:rPr>
          <w:rFonts w:asciiTheme="minorHAnsi" w:hAnsiTheme="minorHAnsi"/>
        </w:rPr>
        <w:fldChar w:fldCharType="end"/>
      </w:r>
      <w:r>
        <w:rPr>
          <w:rFonts w:asciiTheme="minorHAnsi" w:hAnsiTheme="minorHAnsi"/>
        </w:rPr>
        <w:t xml:space="preserve"> – Relocation and Real Property Acquisition</w:t>
      </w:r>
    </w:p>
    <w:p w:rsidR="00754495" w:rsidRDefault="00754495">
      <w:pPr>
        <w:spacing w:after="0" w:line="240" w:lineRule="auto"/>
        <w:rPr>
          <w:b/>
        </w:rPr>
      </w:pPr>
    </w:p>
    <w:p w:rsidR="00754495" w:rsidRDefault="00754495">
      <w:pPr>
        <w:spacing w:after="0" w:line="240" w:lineRule="auto"/>
        <w:rPr>
          <w:b/>
        </w:rPr>
      </w:pPr>
    </w:p>
    <w:p w:rsidR="00754495" w:rsidRDefault="00754495">
      <w:pPr>
        <w:widowControl w:val="0"/>
        <w:spacing w:after="0" w:line="240" w:lineRule="auto"/>
        <w:rPr>
          <w:sz w:val="24"/>
          <w:szCs w:val="24"/>
        </w:rPr>
      </w:pPr>
    </w:p>
    <w:p w:rsidR="00754495" w:rsidRDefault="00754495">
      <w:pPr>
        <w:spacing w:after="0" w:line="240" w:lineRule="auto"/>
      </w:pPr>
      <w:bookmarkStart w:id="1" w:name="_Toc309810475"/>
    </w:p>
    <w:p w:rsidR="00754495" w:rsidRDefault="00754495">
      <w:pPr>
        <w:sectPr w:rsidR="00754495">
          <w:pgSz w:w="12240" w:h="15840" w:code="1"/>
          <w:pgMar w:top="1440" w:right="1440" w:bottom="1440" w:left="1440" w:header="720" w:footer="720" w:gutter="0"/>
          <w:cols w:space="720"/>
          <w:docGrid w:linePitch="360"/>
        </w:sectPr>
      </w:pPr>
    </w:p>
    <w:p w:rsidR="00754495" w:rsidRDefault="00EA399C">
      <w:pPr>
        <w:pStyle w:val="Heading2"/>
        <w:rPr>
          <w:rFonts w:ascii="Calibri" w:hAnsi="Calibri"/>
          <w:i w:val="0"/>
        </w:rPr>
      </w:pPr>
      <w:r>
        <w:rPr>
          <w:rFonts w:ascii="Calibri" w:hAnsi="Calibri"/>
          <w:i w:val="0"/>
        </w:rPr>
        <w:t>CR-20 - Affordable Housing 91.520(b)</w:t>
      </w:r>
    </w:p>
    <w:p w:rsidR="00754495" w:rsidRDefault="00EA399C">
      <w:pPr>
        <w:keepNext/>
        <w:widowControl w:val="0"/>
        <w:spacing w:after="0" w:line="240" w:lineRule="auto"/>
        <w:rPr>
          <w:b/>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p w:rsidR="00754495" w:rsidRDefault="00754495">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754495">
        <w:trPr>
          <w:cantSplit/>
          <w:tblHeader/>
        </w:trPr>
        <w:tc>
          <w:tcPr>
            <w:tcW w:w="4293" w:type="dxa"/>
          </w:tcPr>
          <w:p w:rsidR="00754495" w:rsidRDefault="00754495">
            <w:pPr>
              <w:pStyle w:val="Caption"/>
              <w:keepNext/>
              <w:widowControl w:val="0"/>
              <w:jc w:val="center"/>
              <w:rPr>
                <w:rFonts w:ascii="Calibri" w:hAnsi="Calibri"/>
                <w:sz w:val="22"/>
                <w:szCs w:val="22"/>
              </w:rPr>
            </w:pPr>
          </w:p>
        </w:tc>
        <w:tc>
          <w:tcPr>
            <w:tcW w:w="2648" w:type="dxa"/>
          </w:tcPr>
          <w:p w:rsidR="00754495" w:rsidRDefault="00EA399C">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754495" w:rsidRDefault="00EA399C">
            <w:pPr>
              <w:pStyle w:val="Caption"/>
              <w:keepNext/>
              <w:widowControl w:val="0"/>
              <w:jc w:val="center"/>
              <w:rPr>
                <w:rFonts w:ascii="Calibri" w:hAnsi="Calibri"/>
                <w:sz w:val="22"/>
                <w:szCs w:val="22"/>
              </w:rPr>
            </w:pPr>
            <w:r>
              <w:rPr>
                <w:rFonts w:ascii="Calibri" w:hAnsi="Calibri"/>
                <w:sz w:val="22"/>
                <w:szCs w:val="22"/>
              </w:rPr>
              <w:t>Actual</w:t>
            </w:r>
          </w:p>
        </w:tc>
      </w:tr>
      <w:tr w:rsidR="00754495">
        <w:trPr>
          <w:cantSplit/>
        </w:trPr>
        <w:tc>
          <w:tcPr>
            <w:tcW w:w="4293" w:type="dxa"/>
            <w:vAlign w:val="bottom"/>
          </w:tcPr>
          <w:p w:rsidR="00754495" w:rsidRDefault="00EA399C">
            <w:pPr>
              <w:spacing w:beforeAutospacing="1" w:afterAutospacing="1"/>
            </w:pPr>
            <w:r>
              <w:rPr>
                <w:color w:val="000000"/>
              </w:rPr>
              <w:t>Number of Homeless households to be provided affordable housing units</w:t>
            </w:r>
          </w:p>
        </w:tc>
        <w:tc>
          <w:tcPr>
            <w:tcW w:w="2648" w:type="dxa"/>
            <w:vAlign w:val="bottom"/>
          </w:tcPr>
          <w:p w:rsidR="00754495" w:rsidRDefault="00EA399C">
            <w:pPr>
              <w:spacing w:beforeAutospacing="1" w:afterAutospacing="1"/>
              <w:jc w:val="right"/>
            </w:pPr>
            <w:r>
              <w:rPr>
                <w:color w:val="000000"/>
              </w:rPr>
              <w:t>1,819</w:t>
            </w:r>
          </w:p>
        </w:tc>
        <w:tc>
          <w:tcPr>
            <w:tcW w:w="2649" w:type="dxa"/>
            <w:vAlign w:val="bottom"/>
          </w:tcPr>
          <w:p w:rsidR="00754495" w:rsidRDefault="00EA399C">
            <w:pPr>
              <w:spacing w:beforeAutospacing="1" w:afterAutospacing="1"/>
              <w:jc w:val="right"/>
            </w:pPr>
            <w:r>
              <w:rPr>
                <w:color w:val="000000"/>
              </w:rPr>
              <w:t>0</w:t>
            </w:r>
          </w:p>
        </w:tc>
      </w:tr>
      <w:tr w:rsidR="00754495">
        <w:trPr>
          <w:cantSplit/>
        </w:trPr>
        <w:tc>
          <w:tcPr>
            <w:tcW w:w="4293" w:type="dxa"/>
            <w:vAlign w:val="bottom"/>
          </w:tcPr>
          <w:p w:rsidR="00754495" w:rsidRDefault="00EA399C">
            <w:pPr>
              <w:spacing w:beforeAutospacing="1" w:afterAutospacing="1"/>
            </w:pPr>
            <w:r>
              <w:rPr>
                <w:color w:val="000000"/>
              </w:rPr>
              <w:t>Number of Non-Homeless households to be provided affordable housing units</w:t>
            </w:r>
          </w:p>
        </w:tc>
        <w:tc>
          <w:tcPr>
            <w:tcW w:w="2648" w:type="dxa"/>
            <w:vAlign w:val="bottom"/>
          </w:tcPr>
          <w:p w:rsidR="00754495" w:rsidRDefault="00EA399C">
            <w:pPr>
              <w:spacing w:beforeAutospacing="1" w:afterAutospacing="1"/>
              <w:jc w:val="right"/>
            </w:pPr>
            <w:r>
              <w:rPr>
                <w:color w:val="000000"/>
              </w:rPr>
              <w:t>884</w:t>
            </w:r>
          </w:p>
        </w:tc>
        <w:tc>
          <w:tcPr>
            <w:tcW w:w="2649" w:type="dxa"/>
            <w:vAlign w:val="bottom"/>
          </w:tcPr>
          <w:p w:rsidR="00754495" w:rsidRDefault="00EA399C">
            <w:pPr>
              <w:spacing w:beforeAutospacing="1" w:afterAutospacing="1"/>
              <w:jc w:val="right"/>
            </w:pPr>
            <w:r>
              <w:rPr>
                <w:color w:val="000000"/>
              </w:rPr>
              <w:t>0</w:t>
            </w:r>
          </w:p>
        </w:tc>
      </w:tr>
      <w:tr w:rsidR="00754495">
        <w:trPr>
          <w:cantSplit/>
        </w:trPr>
        <w:tc>
          <w:tcPr>
            <w:tcW w:w="4293" w:type="dxa"/>
            <w:vAlign w:val="bottom"/>
          </w:tcPr>
          <w:p w:rsidR="00754495" w:rsidRDefault="00EA399C">
            <w:pPr>
              <w:spacing w:beforeAutospacing="1" w:afterAutospacing="1"/>
            </w:pPr>
            <w:r>
              <w:rPr>
                <w:color w:val="000000"/>
              </w:rPr>
              <w:t>Number of Special-Needs households to be provided affordable housing units</w:t>
            </w:r>
          </w:p>
        </w:tc>
        <w:tc>
          <w:tcPr>
            <w:tcW w:w="2648" w:type="dxa"/>
            <w:vAlign w:val="bottom"/>
          </w:tcPr>
          <w:p w:rsidR="00754495" w:rsidRDefault="00EA399C">
            <w:pPr>
              <w:spacing w:beforeAutospacing="1" w:afterAutospacing="1"/>
              <w:jc w:val="right"/>
            </w:pPr>
            <w:r>
              <w:rPr>
                <w:color w:val="000000"/>
              </w:rPr>
              <w:t>8</w:t>
            </w:r>
          </w:p>
        </w:tc>
        <w:tc>
          <w:tcPr>
            <w:tcW w:w="2649" w:type="dxa"/>
            <w:vAlign w:val="bottom"/>
          </w:tcPr>
          <w:p w:rsidR="00754495" w:rsidRDefault="00EA399C">
            <w:pPr>
              <w:spacing w:beforeAutospacing="1" w:afterAutospacing="1"/>
              <w:jc w:val="right"/>
            </w:pPr>
            <w:r>
              <w:rPr>
                <w:color w:val="000000"/>
              </w:rPr>
              <w:t>0</w:t>
            </w:r>
          </w:p>
        </w:tc>
      </w:tr>
      <w:tr w:rsidR="00754495">
        <w:trPr>
          <w:cantSplit/>
        </w:trPr>
        <w:tc>
          <w:tcPr>
            <w:tcW w:w="4293" w:type="dxa"/>
          </w:tcPr>
          <w:p w:rsidR="00754495" w:rsidRDefault="00EA399C">
            <w:pPr>
              <w:spacing w:beforeAutospacing="1" w:afterAutospacing="1"/>
            </w:pPr>
            <w:r>
              <w:rPr>
                <w:b/>
                <w:color w:val="000000"/>
              </w:rPr>
              <w:t>Total</w:t>
            </w:r>
          </w:p>
        </w:tc>
        <w:tc>
          <w:tcPr>
            <w:tcW w:w="2648" w:type="dxa"/>
            <w:vAlign w:val="bottom"/>
          </w:tcPr>
          <w:p w:rsidR="00754495" w:rsidRDefault="00EA399C">
            <w:pPr>
              <w:spacing w:beforeAutospacing="1" w:afterAutospacing="1"/>
              <w:jc w:val="right"/>
            </w:pPr>
            <w:r>
              <w:rPr>
                <w:b/>
                <w:color w:val="000000"/>
              </w:rPr>
              <w:t>2,711</w:t>
            </w:r>
          </w:p>
        </w:tc>
        <w:tc>
          <w:tcPr>
            <w:tcW w:w="2649" w:type="dxa"/>
            <w:vAlign w:val="bottom"/>
          </w:tcPr>
          <w:p w:rsidR="00754495" w:rsidRDefault="00EA399C">
            <w:pPr>
              <w:spacing w:beforeAutospacing="1" w:afterAutospacing="1"/>
              <w:jc w:val="right"/>
            </w:pPr>
            <w:r>
              <w:rPr>
                <w:b/>
                <w:color w:val="000000"/>
              </w:rPr>
              <w:t>0</w:t>
            </w:r>
          </w:p>
        </w:tc>
      </w:tr>
    </w:tbl>
    <w:p w:rsidR="00754495" w:rsidRDefault="00EA399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C926A7">
        <w:rPr>
          <w:rFonts w:asciiTheme="minorHAnsi" w:hAnsiTheme="minorHAnsi"/>
          <w:noProof/>
        </w:rPr>
        <w:t>11</w:t>
      </w:r>
      <w:r>
        <w:rPr>
          <w:rFonts w:asciiTheme="minorHAnsi" w:hAnsiTheme="minorHAnsi"/>
        </w:rPr>
        <w:fldChar w:fldCharType="end"/>
      </w:r>
      <w:r>
        <w:rPr>
          <w:rFonts w:asciiTheme="minorHAnsi" w:hAnsiTheme="minorHAnsi"/>
        </w:rPr>
        <w:t xml:space="preserve"> – Number of Households</w:t>
      </w:r>
    </w:p>
    <w:p w:rsidR="00754495" w:rsidRDefault="00754495"/>
    <w:p w:rsidR="00754495" w:rsidRDefault="00754495"/>
    <w:p w:rsidR="00754495" w:rsidRDefault="00754495">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754495">
        <w:trPr>
          <w:cantSplit/>
          <w:tblHeader/>
        </w:trPr>
        <w:tc>
          <w:tcPr>
            <w:tcW w:w="4293" w:type="dxa"/>
          </w:tcPr>
          <w:p w:rsidR="00754495" w:rsidRDefault="00754495">
            <w:pPr>
              <w:pStyle w:val="Caption"/>
              <w:keepNext/>
              <w:widowControl w:val="0"/>
              <w:jc w:val="center"/>
              <w:rPr>
                <w:rFonts w:ascii="Calibri" w:hAnsi="Calibri"/>
                <w:sz w:val="22"/>
                <w:szCs w:val="22"/>
              </w:rPr>
            </w:pPr>
          </w:p>
        </w:tc>
        <w:tc>
          <w:tcPr>
            <w:tcW w:w="2648" w:type="dxa"/>
          </w:tcPr>
          <w:p w:rsidR="00754495" w:rsidRDefault="00EA399C">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754495" w:rsidRDefault="00EA399C">
            <w:pPr>
              <w:pStyle w:val="Caption"/>
              <w:keepNext/>
              <w:widowControl w:val="0"/>
              <w:jc w:val="center"/>
              <w:rPr>
                <w:rFonts w:ascii="Calibri" w:hAnsi="Calibri"/>
                <w:sz w:val="22"/>
                <w:szCs w:val="22"/>
              </w:rPr>
            </w:pPr>
            <w:r>
              <w:rPr>
                <w:rFonts w:ascii="Calibri" w:hAnsi="Calibri"/>
                <w:sz w:val="22"/>
                <w:szCs w:val="22"/>
              </w:rPr>
              <w:t>Actual</w:t>
            </w:r>
          </w:p>
        </w:tc>
      </w:tr>
      <w:tr w:rsidR="00754495">
        <w:trPr>
          <w:cantSplit/>
        </w:trPr>
        <w:tc>
          <w:tcPr>
            <w:tcW w:w="4293" w:type="dxa"/>
            <w:vAlign w:val="bottom"/>
          </w:tcPr>
          <w:p w:rsidR="00754495" w:rsidRDefault="00EA399C">
            <w:pPr>
              <w:spacing w:beforeAutospacing="1" w:afterAutospacing="1"/>
            </w:pPr>
            <w:r>
              <w:rPr>
                <w:color w:val="000000"/>
              </w:rPr>
              <w:t>Number of households supported through Rental Assistance</w:t>
            </w:r>
          </w:p>
        </w:tc>
        <w:tc>
          <w:tcPr>
            <w:tcW w:w="2648" w:type="dxa"/>
            <w:vAlign w:val="bottom"/>
          </w:tcPr>
          <w:p w:rsidR="00754495" w:rsidRDefault="00EA399C">
            <w:pPr>
              <w:spacing w:beforeAutospacing="1" w:afterAutospacing="1"/>
              <w:jc w:val="right"/>
            </w:pPr>
            <w:r>
              <w:rPr>
                <w:color w:val="000000"/>
              </w:rPr>
              <w:t>814</w:t>
            </w:r>
          </w:p>
        </w:tc>
        <w:tc>
          <w:tcPr>
            <w:tcW w:w="2649" w:type="dxa"/>
            <w:vAlign w:val="bottom"/>
          </w:tcPr>
          <w:p w:rsidR="00754495" w:rsidRDefault="00EA399C">
            <w:pPr>
              <w:spacing w:beforeAutospacing="1" w:afterAutospacing="1"/>
              <w:jc w:val="right"/>
            </w:pPr>
            <w:r>
              <w:rPr>
                <w:color w:val="000000"/>
              </w:rPr>
              <w:t>0</w:t>
            </w:r>
          </w:p>
        </w:tc>
      </w:tr>
      <w:tr w:rsidR="00754495">
        <w:trPr>
          <w:cantSplit/>
        </w:trPr>
        <w:tc>
          <w:tcPr>
            <w:tcW w:w="4293" w:type="dxa"/>
            <w:vAlign w:val="bottom"/>
          </w:tcPr>
          <w:p w:rsidR="00754495" w:rsidRDefault="00EA399C">
            <w:pPr>
              <w:spacing w:beforeAutospacing="1" w:afterAutospacing="1"/>
            </w:pPr>
            <w:r>
              <w:rPr>
                <w:color w:val="000000"/>
              </w:rPr>
              <w:t>Number of households supported through The Production of New Units</w:t>
            </w:r>
          </w:p>
        </w:tc>
        <w:tc>
          <w:tcPr>
            <w:tcW w:w="2648" w:type="dxa"/>
            <w:vAlign w:val="bottom"/>
          </w:tcPr>
          <w:p w:rsidR="00754495" w:rsidRDefault="00EA399C">
            <w:pPr>
              <w:spacing w:beforeAutospacing="1" w:afterAutospacing="1"/>
              <w:jc w:val="right"/>
            </w:pPr>
            <w:r>
              <w:rPr>
                <w:color w:val="000000"/>
              </w:rPr>
              <w:t>18</w:t>
            </w:r>
          </w:p>
        </w:tc>
        <w:tc>
          <w:tcPr>
            <w:tcW w:w="2649" w:type="dxa"/>
            <w:vAlign w:val="bottom"/>
          </w:tcPr>
          <w:p w:rsidR="00754495" w:rsidRDefault="00EA399C">
            <w:pPr>
              <w:spacing w:beforeAutospacing="1" w:afterAutospacing="1"/>
              <w:jc w:val="right"/>
            </w:pPr>
            <w:r>
              <w:rPr>
                <w:color w:val="000000"/>
              </w:rPr>
              <w:t>0</w:t>
            </w:r>
          </w:p>
        </w:tc>
      </w:tr>
      <w:tr w:rsidR="00754495">
        <w:trPr>
          <w:cantSplit/>
        </w:trPr>
        <w:tc>
          <w:tcPr>
            <w:tcW w:w="4293" w:type="dxa"/>
            <w:vAlign w:val="bottom"/>
          </w:tcPr>
          <w:p w:rsidR="00754495" w:rsidRDefault="00EA399C">
            <w:pPr>
              <w:spacing w:beforeAutospacing="1" w:afterAutospacing="1"/>
            </w:pPr>
            <w:r>
              <w:rPr>
                <w:color w:val="000000"/>
              </w:rPr>
              <w:t>Number of households supported through Rehab of Existing Units</w:t>
            </w:r>
          </w:p>
        </w:tc>
        <w:tc>
          <w:tcPr>
            <w:tcW w:w="2648" w:type="dxa"/>
            <w:vAlign w:val="bottom"/>
          </w:tcPr>
          <w:p w:rsidR="00754495" w:rsidRDefault="00EA399C">
            <w:pPr>
              <w:spacing w:beforeAutospacing="1" w:afterAutospacing="1"/>
              <w:jc w:val="right"/>
            </w:pPr>
            <w:r>
              <w:rPr>
                <w:color w:val="000000"/>
              </w:rPr>
              <w:t>40</w:t>
            </w:r>
          </w:p>
        </w:tc>
        <w:tc>
          <w:tcPr>
            <w:tcW w:w="2649" w:type="dxa"/>
            <w:vAlign w:val="bottom"/>
          </w:tcPr>
          <w:p w:rsidR="00754495" w:rsidRDefault="00EA399C">
            <w:pPr>
              <w:spacing w:beforeAutospacing="1" w:afterAutospacing="1"/>
              <w:jc w:val="right"/>
            </w:pPr>
            <w:r>
              <w:rPr>
                <w:color w:val="000000"/>
              </w:rPr>
              <w:t>0</w:t>
            </w:r>
          </w:p>
        </w:tc>
      </w:tr>
      <w:tr w:rsidR="00754495">
        <w:trPr>
          <w:cantSplit/>
        </w:trPr>
        <w:tc>
          <w:tcPr>
            <w:tcW w:w="4293" w:type="dxa"/>
            <w:vAlign w:val="bottom"/>
          </w:tcPr>
          <w:p w:rsidR="00754495" w:rsidRDefault="00EA399C">
            <w:pPr>
              <w:spacing w:beforeAutospacing="1" w:afterAutospacing="1"/>
            </w:pPr>
            <w:r>
              <w:rPr>
                <w:color w:val="000000"/>
              </w:rPr>
              <w:t>Number of households supported through Acquisition of Existing Units</w:t>
            </w:r>
          </w:p>
        </w:tc>
        <w:tc>
          <w:tcPr>
            <w:tcW w:w="2648" w:type="dxa"/>
            <w:vAlign w:val="bottom"/>
          </w:tcPr>
          <w:p w:rsidR="00754495" w:rsidRDefault="00EA399C">
            <w:pPr>
              <w:spacing w:beforeAutospacing="1" w:afterAutospacing="1"/>
              <w:jc w:val="right"/>
            </w:pPr>
            <w:r>
              <w:rPr>
                <w:color w:val="000000"/>
              </w:rPr>
              <w:t>0</w:t>
            </w:r>
          </w:p>
        </w:tc>
        <w:tc>
          <w:tcPr>
            <w:tcW w:w="2649" w:type="dxa"/>
            <w:vAlign w:val="bottom"/>
          </w:tcPr>
          <w:p w:rsidR="00754495" w:rsidRDefault="00EA399C">
            <w:pPr>
              <w:spacing w:beforeAutospacing="1" w:afterAutospacing="1"/>
              <w:jc w:val="right"/>
            </w:pPr>
            <w:r>
              <w:rPr>
                <w:color w:val="000000"/>
              </w:rPr>
              <w:t>0</w:t>
            </w:r>
          </w:p>
        </w:tc>
      </w:tr>
      <w:tr w:rsidR="00754495">
        <w:trPr>
          <w:cantSplit/>
        </w:trPr>
        <w:tc>
          <w:tcPr>
            <w:tcW w:w="4293" w:type="dxa"/>
          </w:tcPr>
          <w:p w:rsidR="00754495" w:rsidRDefault="00EA399C">
            <w:pPr>
              <w:spacing w:beforeAutospacing="1" w:afterAutospacing="1"/>
            </w:pPr>
            <w:r>
              <w:rPr>
                <w:b/>
                <w:color w:val="000000"/>
              </w:rPr>
              <w:t>Total</w:t>
            </w:r>
          </w:p>
        </w:tc>
        <w:tc>
          <w:tcPr>
            <w:tcW w:w="2648" w:type="dxa"/>
            <w:vAlign w:val="bottom"/>
          </w:tcPr>
          <w:p w:rsidR="00754495" w:rsidRDefault="00EA399C">
            <w:pPr>
              <w:spacing w:beforeAutospacing="1" w:afterAutospacing="1"/>
              <w:jc w:val="right"/>
            </w:pPr>
            <w:r>
              <w:rPr>
                <w:b/>
                <w:color w:val="000000"/>
              </w:rPr>
              <w:t>872</w:t>
            </w:r>
          </w:p>
        </w:tc>
        <w:tc>
          <w:tcPr>
            <w:tcW w:w="2649" w:type="dxa"/>
            <w:vAlign w:val="bottom"/>
          </w:tcPr>
          <w:p w:rsidR="00754495" w:rsidRDefault="00EA399C">
            <w:pPr>
              <w:spacing w:beforeAutospacing="1" w:afterAutospacing="1"/>
              <w:jc w:val="right"/>
            </w:pPr>
            <w:r>
              <w:rPr>
                <w:b/>
                <w:color w:val="000000"/>
              </w:rPr>
              <w:t>0</w:t>
            </w:r>
          </w:p>
        </w:tc>
      </w:tr>
    </w:tbl>
    <w:p w:rsidR="00754495" w:rsidRDefault="00EA399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C926A7">
        <w:rPr>
          <w:rFonts w:asciiTheme="minorHAnsi" w:hAnsiTheme="minorHAnsi"/>
          <w:noProof/>
        </w:rPr>
        <w:t>12</w:t>
      </w:r>
      <w:r>
        <w:rPr>
          <w:rFonts w:asciiTheme="minorHAnsi" w:hAnsiTheme="minorHAnsi"/>
        </w:rPr>
        <w:fldChar w:fldCharType="end"/>
      </w:r>
      <w:r>
        <w:rPr>
          <w:rFonts w:asciiTheme="minorHAnsi" w:hAnsiTheme="minorHAnsi"/>
        </w:rPr>
        <w:t xml:space="preserve"> – Number of Households Supported</w:t>
      </w:r>
    </w:p>
    <w:p w:rsidR="00754495" w:rsidRDefault="00754495">
      <w:pPr>
        <w:rPr>
          <w:rFonts w:cs="Arial"/>
        </w:rPr>
      </w:pPr>
    </w:p>
    <w:p w:rsidR="00754495" w:rsidRDefault="00754495">
      <w:pPr>
        <w:rPr>
          <w:rFonts w:cs="Arial"/>
        </w:rPr>
      </w:pPr>
    </w:p>
    <w:p w:rsidR="00754495" w:rsidRDefault="00EA399C">
      <w:pPr>
        <w:widowControl w:val="0"/>
        <w:spacing w:line="204" w:lineRule="auto"/>
        <w:rPr>
          <w:b/>
          <w:sz w:val="24"/>
          <w:szCs w:val="24"/>
        </w:rPr>
      </w:pPr>
      <w:r>
        <w:rPr>
          <w:b/>
          <w:sz w:val="24"/>
          <w:szCs w:val="24"/>
        </w:rPr>
        <w:t>Discuss the difference between goals and outcomes and problems encountered in meeting these goals.</w:t>
      </w:r>
    </w:p>
    <w:p w:rsidR="00754495" w:rsidRDefault="00EA399C">
      <w:pPr>
        <w:spacing w:beforeAutospacing="1" w:afterAutospacing="1"/>
        <w:rPr>
          <w:rFonts w:cs="Arial"/>
        </w:rPr>
      </w:pPr>
      <w:r>
        <w:rPr>
          <w:rFonts w:cs="Arial"/>
        </w:rPr>
        <w:t>The City of Tampa met most of the goals outlined in the 2012-2016 Consolidated Plan.</w:t>
      </w:r>
    </w:p>
    <w:p w:rsidR="00754495" w:rsidRDefault="00EA399C">
      <w:pPr>
        <w:numPr>
          <w:ilvl w:val="0"/>
          <w:numId w:val="17"/>
        </w:numPr>
        <w:spacing w:beforeAutospacing="1" w:afterAutospacing="1"/>
      </w:pPr>
      <w:r>
        <w:rPr>
          <w:rFonts w:cs="Arial"/>
        </w:rPr>
        <w:t>Provide a suitableliving environmentHomeownership opportunities – Beacon Homes,</w:t>
      </w:r>
    </w:p>
    <w:p w:rsidR="00754495" w:rsidRDefault="00EA399C">
      <w:pPr>
        <w:numPr>
          <w:ilvl w:val="0"/>
          <w:numId w:val="17"/>
        </w:numPr>
        <w:spacing w:beforeAutospacing="1" w:afterAutospacing="1"/>
      </w:pPr>
      <w:r>
        <w:rPr>
          <w:rFonts w:cs="Arial"/>
        </w:rPr>
        <w:t>Provide decent housing </w:t>
      </w:r>
    </w:p>
    <w:p w:rsidR="00754495" w:rsidRDefault="00EA399C">
      <w:pPr>
        <w:numPr>
          <w:ilvl w:val="0"/>
          <w:numId w:val="17"/>
        </w:numPr>
        <w:spacing w:beforeAutospacing="1" w:afterAutospacing="1"/>
      </w:pPr>
      <w:r>
        <w:rPr>
          <w:rFonts w:cs="Arial"/>
        </w:rPr>
        <w:t>Expand economic opportunities</w:t>
      </w:r>
    </w:p>
    <w:p w:rsidR="00754495" w:rsidRDefault="00EA399C">
      <w:pPr>
        <w:spacing w:beforeAutospacing="1" w:afterAutospacing="1"/>
        <w:rPr>
          <w:rFonts w:cs="Arial"/>
        </w:rPr>
      </w:pPr>
      <w:r>
        <w:rPr>
          <w:rFonts w:cs="Arial"/>
        </w:rPr>
        <w:t xml:space="preserve"> </w:t>
      </w:r>
    </w:p>
    <w:p w:rsidR="00754495" w:rsidRDefault="00EA399C">
      <w:pPr>
        <w:widowControl w:val="0"/>
        <w:spacing w:line="204" w:lineRule="auto"/>
        <w:rPr>
          <w:b/>
          <w:sz w:val="24"/>
          <w:szCs w:val="24"/>
        </w:rPr>
      </w:pPr>
      <w:r>
        <w:rPr>
          <w:b/>
          <w:sz w:val="24"/>
          <w:szCs w:val="24"/>
        </w:rPr>
        <w:t>Discuss how these outcomes will impact future annual action plans.</w:t>
      </w:r>
    </w:p>
    <w:p w:rsidR="00754495" w:rsidRDefault="00754495">
      <w:pPr>
        <w:rPr>
          <w:rFonts w:cs="Arial"/>
        </w:rPr>
      </w:pPr>
    </w:p>
    <w:p w:rsidR="00754495" w:rsidRDefault="00EA399C">
      <w:pPr>
        <w:keepNext/>
        <w:widowControl w:val="0"/>
        <w:spacing w:line="204" w:lineRule="auto"/>
        <w:rPr>
          <w:b/>
          <w:sz w:val="24"/>
          <w:szCs w:val="24"/>
        </w:rPr>
      </w:pPr>
      <w:r>
        <w:rPr>
          <w:b/>
          <w:sz w:val="24"/>
          <w:szCs w:val="24"/>
        </w:rPr>
        <w:t>Include the number of extremely low-income, low-income, and moderate-income persons served by each activity where information on income by family size is required to determine the eligibility of the activity.</w:t>
      </w:r>
    </w:p>
    <w:p w:rsidR="00754495" w:rsidRDefault="00754495">
      <w:pPr>
        <w:widowControl w:val="0"/>
        <w:spacing w:line="204" w:lineRule="auto"/>
        <w:rPr>
          <w:b/>
          <w:vanish/>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890"/>
        <w:gridCol w:w="25"/>
      </w:tblGrid>
      <w:tr w:rsidR="00754495">
        <w:trPr>
          <w:cantSplit/>
        </w:trPr>
        <w:tc>
          <w:tcPr>
            <w:tcW w:w="4081" w:type="dxa"/>
          </w:tcPr>
          <w:p w:rsidR="00754495" w:rsidRDefault="00EA399C">
            <w:pPr>
              <w:keepNext/>
              <w:widowControl w:val="0"/>
              <w:spacing w:after="0" w:line="240" w:lineRule="auto"/>
              <w:jc w:val="center"/>
              <w:rPr>
                <w:b/>
              </w:rPr>
            </w:pPr>
            <w:r>
              <w:rPr>
                <w:b/>
              </w:rPr>
              <w:t>Number  of Households Served</w:t>
            </w:r>
          </w:p>
        </w:tc>
        <w:tc>
          <w:tcPr>
            <w:tcW w:w="1859" w:type="dxa"/>
          </w:tcPr>
          <w:p w:rsidR="00754495" w:rsidRDefault="00EA399C">
            <w:pPr>
              <w:keepNext/>
              <w:widowControl w:val="0"/>
              <w:spacing w:after="0" w:line="240" w:lineRule="auto"/>
              <w:jc w:val="center"/>
              <w:rPr>
                <w:b/>
              </w:rPr>
            </w:pPr>
            <w:r>
              <w:rPr>
                <w:b/>
              </w:rPr>
              <w:t>CDBG Actual</w:t>
            </w:r>
          </w:p>
        </w:tc>
        <w:tc>
          <w:tcPr>
            <w:tcW w:w="1915" w:type="dxa"/>
            <w:gridSpan w:val="2"/>
          </w:tcPr>
          <w:p w:rsidR="00754495" w:rsidRDefault="00EA399C">
            <w:pPr>
              <w:keepNext/>
              <w:widowControl w:val="0"/>
              <w:spacing w:after="0" w:line="240" w:lineRule="auto"/>
              <w:jc w:val="center"/>
              <w:rPr>
                <w:b/>
              </w:rPr>
            </w:pPr>
            <w:r>
              <w:rPr>
                <w:b/>
              </w:rPr>
              <w:t>HOME Actual</w:t>
            </w:r>
          </w:p>
        </w:tc>
      </w:tr>
      <w:tr w:rsidR="00754495">
        <w:trPr>
          <w:gridAfter w:val="1"/>
          <w:wAfter w:w="25" w:type="dxa"/>
          <w:cantSplit/>
        </w:trPr>
        <w:tc>
          <w:tcPr>
            <w:tcW w:w="4081" w:type="dxa"/>
            <w:vAlign w:val="bottom"/>
          </w:tcPr>
          <w:p w:rsidR="00754495" w:rsidRDefault="00EA399C">
            <w:pPr>
              <w:spacing w:beforeAutospacing="1" w:afterAutospacing="1"/>
            </w:pPr>
            <w:r>
              <w:rPr>
                <w:color w:val="000000"/>
              </w:rPr>
              <w:t>Extremely Low-income</w:t>
            </w:r>
          </w:p>
        </w:tc>
        <w:tc>
          <w:tcPr>
            <w:tcW w:w="1859" w:type="dxa"/>
            <w:vAlign w:val="bottom"/>
          </w:tcPr>
          <w:p w:rsidR="00754495" w:rsidRDefault="00EA399C">
            <w:pPr>
              <w:spacing w:beforeAutospacing="1" w:afterAutospacing="1"/>
              <w:jc w:val="right"/>
            </w:pPr>
            <w:r>
              <w:rPr>
                <w:color w:val="000000"/>
              </w:rPr>
              <w:t>0</w:t>
            </w:r>
          </w:p>
        </w:tc>
        <w:tc>
          <w:tcPr>
            <w:tcW w:w="1890" w:type="dxa"/>
            <w:vAlign w:val="bottom"/>
          </w:tcPr>
          <w:p w:rsidR="00754495" w:rsidRDefault="00EA399C">
            <w:pPr>
              <w:spacing w:beforeAutospacing="1" w:afterAutospacing="1"/>
              <w:jc w:val="right"/>
            </w:pPr>
            <w:r>
              <w:rPr>
                <w:color w:val="000000"/>
              </w:rPr>
              <w:t>0</w:t>
            </w:r>
          </w:p>
        </w:tc>
      </w:tr>
      <w:tr w:rsidR="00754495">
        <w:trPr>
          <w:gridAfter w:val="1"/>
          <w:wAfter w:w="25" w:type="dxa"/>
          <w:cantSplit/>
        </w:trPr>
        <w:tc>
          <w:tcPr>
            <w:tcW w:w="4081" w:type="dxa"/>
            <w:vAlign w:val="bottom"/>
          </w:tcPr>
          <w:p w:rsidR="00754495" w:rsidRDefault="00EA399C">
            <w:pPr>
              <w:spacing w:beforeAutospacing="1" w:afterAutospacing="1"/>
            </w:pPr>
            <w:r>
              <w:rPr>
                <w:color w:val="000000"/>
              </w:rPr>
              <w:t>Low-income</w:t>
            </w:r>
          </w:p>
        </w:tc>
        <w:tc>
          <w:tcPr>
            <w:tcW w:w="1859" w:type="dxa"/>
            <w:vAlign w:val="bottom"/>
          </w:tcPr>
          <w:p w:rsidR="00754495" w:rsidRDefault="00EA399C">
            <w:pPr>
              <w:spacing w:beforeAutospacing="1" w:afterAutospacing="1"/>
              <w:jc w:val="right"/>
            </w:pPr>
            <w:r>
              <w:rPr>
                <w:color w:val="000000"/>
              </w:rPr>
              <w:t>0</w:t>
            </w:r>
          </w:p>
        </w:tc>
        <w:tc>
          <w:tcPr>
            <w:tcW w:w="1890" w:type="dxa"/>
            <w:vAlign w:val="bottom"/>
          </w:tcPr>
          <w:p w:rsidR="00754495" w:rsidRDefault="00EA399C">
            <w:pPr>
              <w:spacing w:beforeAutospacing="1" w:afterAutospacing="1"/>
              <w:jc w:val="right"/>
            </w:pPr>
            <w:r>
              <w:rPr>
                <w:color w:val="000000"/>
              </w:rPr>
              <w:t>0</w:t>
            </w:r>
          </w:p>
        </w:tc>
      </w:tr>
      <w:tr w:rsidR="00754495">
        <w:trPr>
          <w:gridAfter w:val="1"/>
          <w:wAfter w:w="25" w:type="dxa"/>
          <w:cantSplit/>
        </w:trPr>
        <w:tc>
          <w:tcPr>
            <w:tcW w:w="4081" w:type="dxa"/>
            <w:vAlign w:val="bottom"/>
          </w:tcPr>
          <w:p w:rsidR="00754495" w:rsidRDefault="00EA399C">
            <w:pPr>
              <w:spacing w:beforeAutospacing="1" w:afterAutospacing="1"/>
            </w:pPr>
            <w:r>
              <w:rPr>
                <w:color w:val="000000"/>
              </w:rPr>
              <w:t>Moderate-income</w:t>
            </w:r>
          </w:p>
        </w:tc>
        <w:tc>
          <w:tcPr>
            <w:tcW w:w="1859" w:type="dxa"/>
            <w:vAlign w:val="bottom"/>
          </w:tcPr>
          <w:p w:rsidR="00754495" w:rsidRDefault="00EA399C">
            <w:pPr>
              <w:spacing w:beforeAutospacing="1" w:afterAutospacing="1"/>
              <w:jc w:val="right"/>
            </w:pPr>
            <w:r>
              <w:rPr>
                <w:color w:val="000000"/>
              </w:rPr>
              <w:t>0</w:t>
            </w:r>
          </w:p>
        </w:tc>
        <w:tc>
          <w:tcPr>
            <w:tcW w:w="1890" w:type="dxa"/>
            <w:vAlign w:val="bottom"/>
          </w:tcPr>
          <w:p w:rsidR="00754495" w:rsidRDefault="00EA399C">
            <w:pPr>
              <w:spacing w:beforeAutospacing="1" w:afterAutospacing="1"/>
              <w:jc w:val="right"/>
            </w:pPr>
            <w:r>
              <w:rPr>
                <w:color w:val="000000"/>
              </w:rPr>
              <w:t>0</w:t>
            </w:r>
          </w:p>
        </w:tc>
      </w:tr>
      <w:tr w:rsidR="00754495">
        <w:trPr>
          <w:gridAfter w:val="1"/>
          <w:wAfter w:w="25" w:type="dxa"/>
          <w:cantSplit/>
        </w:trPr>
        <w:tc>
          <w:tcPr>
            <w:tcW w:w="4081" w:type="dxa"/>
            <w:vAlign w:val="bottom"/>
          </w:tcPr>
          <w:p w:rsidR="00754495" w:rsidRDefault="00EA399C">
            <w:pPr>
              <w:spacing w:beforeAutospacing="1" w:afterAutospacing="1"/>
            </w:pPr>
            <w:r>
              <w:rPr>
                <w:b/>
                <w:color w:val="000000"/>
              </w:rPr>
              <w:t>Total</w:t>
            </w:r>
          </w:p>
        </w:tc>
        <w:tc>
          <w:tcPr>
            <w:tcW w:w="1859" w:type="dxa"/>
            <w:vAlign w:val="bottom"/>
          </w:tcPr>
          <w:p w:rsidR="00754495" w:rsidRDefault="00EA399C">
            <w:pPr>
              <w:spacing w:beforeAutospacing="1" w:afterAutospacing="1"/>
              <w:jc w:val="right"/>
            </w:pPr>
            <w:r>
              <w:rPr>
                <w:b/>
                <w:color w:val="000000"/>
              </w:rPr>
              <w:t>0</w:t>
            </w:r>
          </w:p>
        </w:tc>
        <w:tc>
          <w:tcPr>
            <w:tcW w:w="1890" w:type="dxa"/>
            <w:vAlign w:val="bottom"/>
          </w:tcPr>
          <w:p w:rsidR="00754495" w:rsidRDefault="00EA399C">
            <w:pPr>
              <w:spacing w:beforeAutospacing="1" w:afterAutospacing="1"/>
              <w:jc w:val="right"/>
            </w:pPr>
            <w:r>
              <w:rPr>
                <w:b/>
                <w:color w:val="000000"/>
              </w:rPr>
              <w:t>0</w:t>
            </w:r>
          </w:p>
        </w:tc>
      </w:tr>
    </w:tbl>
    <w:p w:rsidR="00754495" w:rsidRDefault="00EA399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C926A7">
        <w:rPr>
          <w:rFonts w:asciiTheme="minorHAnsi" w:hAnsiTheme="minorHAnsi"/>
          <w:noProof/>
        </w:rPr>
        <w:t>13</w:t>
      </w:r>
      <w:r>
        <w:rPr>
          <w:rFonts w:asciiTheme="minorHAnsi" w:hAnsiTheme="minorHAnsi"/>
        </w:rPr>
        <w:fldChar w:fldCharType="end"/>
      </w:r>
      <w:r>
        <w:rPr>
          <w:rFonts w:asciiTheme="minorHAnsi" w:hAnsiTheme="minorHAnsi"/>
        </w:rPr>
        <w:t xml:space="preserve"> – Number of Households Served</w:t>
      </w:r>
    </w:p>
    <w:p w:rsidR="00754495" w:rsidRDefault="00754495">
      <w:pPr>
        <w:widowControl w:val="0"/>
        <w:spacing w:line="204" w:lineRule="auto"/>
        <w:rPr>
          <w:b/>
          <w:sz w:val="24"/>
          <w:szCs w:val="24"/>
        </w:rPr>
      </w:pPr>
    </w:p>
    <w:p w:rsidR="00754495" w:rsidRDefault="00754495">
      <w:pPr>
        <w:widowControl w:val="0"/>
        <w:spacing w:line="204" w:lineRule="auto"/>
        <w:rPr>
          <w:b/>
          <w:sz w:val="24"/>
          <w:szCs w:val="24"/>
        </w:rPr>
      </w:pPr>
    </w:p>
    <w:p w:rsidR="00754495" w:rsidRDefault="00EA399C">
      <w:pPr>
        <w:widowControl w:val="0"/>
        <w:spacing w:line="204" w:lineRule="auto"/>
        <w:rPr>
          <w:b/>
          <w:sz w:val="24"/>
          <w:szCs w:val="24"/>
        </w:rPr>
      </w:pPr>
      <w:r>
        <w:rPr>
          <w:b/>
          <w:sz w:val="24"/>
          <w:szCs w:val="24"/>
        </w:rPr>
        <w:t>Narrative Information</w:t>
      </w:r>
    </w:p>
    <w:p w:rsidR="00754495" w:rsidRDefault="00754495">
      <w:pPr>
        <w:rPr>
          <w:rFonts w:cs="Arial"/>
        </w:rPr>
      </w:pPr>
    </w:p>
    <w:p w:rsidR="00754495" w:rsidRDefault="00754495">
      <w:pPr>
        <w:rPr>
          <w:rFonts w:cs="Arial"/>
        </w:rPr>
      </w:pPr>
    </w:p>
    <w:p w:rsidR="00754495" w:rsidRDefault="00754495">
      <w:pPr>
        <w:pStyle w:val="Heading2"/>
        <w:pageBreakBefore/>
        <w:rPr>
          <w:rFonts w:ascii="Calibri" w:hAnsi="Calibri"/>
          <w:i w:val="0"/>
        </w:rPr>
        <w:sectPr w:rsidR="00754495">
          <w:pgSz w:w="12240" w:h="15840" w:code="1"/>
          <w:pgMar w:top="1440" w:right="1440" w:bottom="1440" w:left="1440" w:header="720" w:footer="720" w:gutter="0"/>
          <w:cols w:space="720"/>
          <w:docGrid w:linePitch="360"/>
        </w:sectPr>
      </w:pPr>
    </w:p>
    <w:bookmarkEnd w:id="1"/>
    <w:p w:rsidR="00754495" w:rsidRDefault="00EA399C">
      <w:pPr>
        <w:pStyle w:val="Heading2"/>
        <w:pageBreakBefore/>
        <w:widowControl w:val="0"/>
        <w:rPr>
          <w:rFonts w:ascii="Calibri" w:hAnsi="Calibri"/>
          <w:i w:val="0"/>
        </w:rPr>
      </w:pPr>
      <w:r>
        <w:rPr>
          <w:rFonts w:ascii="Calibri" w:hAnsi="Calibri"/>
          <w:i w:val="0"/>
        </w:rPr>
        <w:t>CR-25 - Homeless and Other Special Needs 91.220(d, e); 91.320(d, e); 91.520(c)</w:t>
      </w:r>
    </w:p>
    <w:p w:rsidR="00754495" w:rsidRDefault="00EA399C">
      <w:pPr>
        <w:keepNext/>
        <w:widowControl w:val="0"/>
        <w:rPr>
          <w:b/>
          <w:sz w:val="24"/>
          <w:szCs w:val="24"/>
        </w:rPr>
      </w:pPr>
      <w:r>
        <w:rPr>
          <w:b/>
          <w:sz w:val="24"/>
          <w:szCs w:val="24"/>
        </w:rPr>
        <w:t>Evaluate the jurisdiction’s progress in meeting its specific objectives for reducing and ending homelessness through:</w:t>
      </w:r>
    </w:p>
    <w:p w:rsidR="00754495" w:rsidRDefault="00EA399C">
      <w:pPr>
        <w:widowControl w:val="0"/>
        <w:rPr>
          <w:b/>
          <w:sz w:val="24"/>
          <w:szCs w:val="24"/>
        </w:rPr>
      </w:pPr>
      <w:r>
        <w:rPr>
          <w:b/>
          <w:sz w:val="24"/>
          <w:szCs w:val="24"/>
        </w:rPr>
        <w:t>Reaching out to homeless persons (especially unsheltered persons) and assessing their individual needs</w:t>
      </w:r>
    </w:p>
    <w:p w:rsidR="00754495" w:rsidRDefault="00EA399C">
      <w:pPr>
        <w:widowControl w:val="0"/>
        <w:spacing w:beforeAutospacing="1" w:afterAutospacing="1"/>
        <w:rPr>
          <w:rFonts w:cs="Arial"/>
        </w:rPr>
      </w:pPr>
      <w:r>
        <w:rPr>
          <w:rFonts w:cs="Arial"/>
        </w:rPr>
        <w:t xml:space="preserve">The City of Tampa is an active participant in the Tampa Hillsborough CoC. The City of Tampa coordinates homeless efforts with the TampaHillsborough Homeless Intiative (THHI), the lead of the Tampa Hillsborough CoC. The City supports THHI financially thorugh general funds. In accord with CoC efforts, the City assists in outreach to homeless persons using dedicated City of Tampa Police Officers. The officers assist to coordinate and pariticpate in outreach efforts alongside THHI, Hillsborough County and various non-profit homeless service providers. The Tampa Hillsborough County outreach efforts target those who are least lilkey to request housing or services in the absence of special outreach. </w:t>
      </w:r>
    </w:p>
    <w:p w:rsidR="00754495" w:rsidRDefault="00754495">
      <w:pPr>
        <w:widowControl w:val="0"/>
        <w:spacing w:beforeAutospacing="1" w:afterAutospacing="1"/>
        <w:rPr>
          <w:rFonts w:cs="Arial"/>
        </w:rPr>
      </w:pPr>
    </w:p>
    <w:p w:rsidR="00754495" w:rsidRDefault="00EA399C">
      <w:pPr>
        <w:widowControl w:val="0"/>
        <w:rPr>
          <w:b/>
          <w:sz w:val="24"/>
          <w:szCs w:val="24"/>
        </w:rPr>
      </w:pPr>
      <w:r>
        <w:rPr>
          <w:b/>
          <w:sz w:val="24"/>
          <w:szCs w:val="24"/>
        </w:rPr>
        <w:t>Addressing the emergency shelter and transitional housing needs of homeless persons</w:t>
      </w:r>
    </w:p>
    <w:p w:rsidR="00754495" w:rsidRDefault="00EA399C">
      <w:pPr>
        <w:widowControl w:val="0"/>
        <w:spacing w:beforeAutospacing="1" w:afterAutospacing="1"/>
        <w:rPr>
          <w:rFonts w:cs="Arial"/>
        </w:rPr>
      </w:pPr>
      <w:r>
        <w:rPr>
          <w:rFonts w:cs="Arial"/>
        </w:rPr>
        <w:t>In addition to using ESG funds to address the shelter needs, the City continues to administer a Tenant Based Rental Assistance Program funded thorugh HOME to assist individuals tranisitioning from shelters and transitional housing. The City also assists persons who are in shelters and transitional housing thorugh use of HOPWA funds to fund transitional housing and CDBG Public Service funds to provide emergency shelter services and fund emergency hotel/motel night vouchers to help house individuals and families while waiting for a more stable housing placement.</w:t>
      </w:r>
    </w:p>
    <w:p w:rsidR="00754495" w:rsidRDefault="00EA399C">
      <w:pPr>
        <w:widowControl w:val="0"/>
        <w:spacing w:beforeAutospacing="1" w:afterAutospacing="1"/>
        <w:rPr>
          <w:rFonts w:cs="Arial"/>
        </w:rPr>
      </w:pPr>
      <w:r>
        <w:rPr>
          <w:rFonts w:cs="Arial"/>
        </w:rPr>
        <w:t xml:space="preserve">The City leverages State SHIP funds to administer a rapid rehouse and prevention program to assist with rental and utility deposits and utility arrears. This program is low barrier and is paired with rental counseling to help prepare the individuals and families assisted to sustain themselves. Additionally, the community partnes involved are able to provide additional resources to families as needed. </w:t>
      </w:r>
    </w:p>
    <w:p w:rsidR="00754495" w:rsidRDefault="00754495">
      <w:pPr>
        <w:widowControl w:val="0"/>
        <w:spacing w:beforeAutospacing="1" w:afterAutospacing="1"/>
        <w:rPr>
          <w:rFonts w:cs="Arial"/>
        </w:rPr>
      </w:pPr>
    </w:p>
    <w:p w:rsidR="00754495" w:rsidRDefault="00EA399C">
      <w:pPr>
        <w:widowControl w:val="0"/>
        <w:rPr>
          <w:b/>
          <w:sz w:val="24"/>
          <w:szCs w:val="24"/>
        </w:rPr>
      </w:pPr>
      <w:r>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rsidR="00754495" w:rsidRDefault="00EA399C">
      <w:pPr>
        <w:widowControl w:val="0"/>
        <w:spacing w:beforeAutospacing="1" w:afterAutospacing="1"/>
        <w:rPr>
          <w:rFonts w:cs="Arial"/>
        </w:rPr>
      </w:pPr>
      <w:r>
        <w:rPr>
          <w:rFonts w:cs="Arial"/>
        </w:rPr>
        <w:t xml:space="preserve">The City has provided foreclosure prevention counseling resulting in th prevention of  homelessness, continued to fund the HOME TBRA program which serves both individuals and families who are homelss as well as other sub-populations. The City has also used State SHIP funds to provide rapid rehousing and prevention services paired with rental counseling. CDBG Public Service dollars have also been used to provide employment and family stabilization skills. </w:t>
      </w:r>
    </w:p>
    <w:p w:rsidR="00754495" w:rsidRDefault="00754495">
      <w:pPr>
        <w:widowControl w:val="0"/>
        <w:spacing w:beforeAutospacing="1" w:afterAutospacing="1"/>
        <w:rPr>
          <w:rFonts w:cs="Arial"/>
        </w:rPr>
      </w:pPr>
    </w:p>
    <w:p w:rsidR="00754495" w:rsidRDefault="00EA399C">
      <w:pPr>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754495" w:rsidRDefault="00EA399C">
      <w:pPr>
        <w:widowControl w:val="0"/>
        <w:spacing w:beforeAutospacing="1" w:afterAutospacing="1"/>
        <w:rPr>
          <w:rFonts w:cs="Arial"/>
        </w:rPr>
      </w:pPr>
      <w:r>
        <w:rPr>
          <w:rFonts w:cs="Arial"/>
        </w:rPr>
        <w:t>As an active partner of the Tampa Hillsborough CoC, the City of Tampa works with the Tampa Hillsborough Homeless Initiative and Hillsborough County in the planning process to provide additional housing units and support services for homeless programs.  In addition to ESG funds, the City of Tampa has used CDBG Public Service, HOME , HOPWA, and SHIP funds to aid in rapid rehousing and homeless prevention.  The City provides operating support to the Tampa Hillsborough Homeless Initiative annually using general funds, as well as assistance to other non-profit organizations to provide direct assistance to those who need it.</w:t>
      </w:r>
    </w:p>
    <w:p w:rsidR="00754495" w:rsidRDefault="00EA399C">
      <w:pPr>
        <w:widowControl w:val="0"/>
        <w:spacing w:beforeAutospacing="1" w:afterAutospacing="1"/>
        <w:rPr>
          <w:rFonts w:cs="Arial"/>
        </w:rPr>
      </w:pPr>
      <w:r>
        <w:rPr>
          <w:rFonts w:cs="Arial"/>
        </w:rPr>
        <w:t xml:space="preserve"> </w:t>
      </w:r>
    </w:p>
    <w:p w:rsidR="00754495" w:rsidRDefault="00754495">
      <w:pPr>
        <w:widowControl w:val="0"/>
        <w:rPr>
          <w:rFonts w:cs="Arial"/>
          <w:szCs w:val="26"/>
        </w:rPr>
      </w:pPr>
    </w:p>
    <w:p w:rsidR="00754495" w:rsidRDefault="00EA399C">
      <w:pPr>
        <w:pStyle w:val="Heading2"/>
        <w:pageBreakBefore/>
        <w:widowControl w:val="0"/>
        <w:rPr>
          <w:rFonts w:ascii="Calibri" w:hAnsi="Calibri"/>
          <w:i w:val="0"/>
        </w:rPr>
      </w:pPr>
      <w:r>
        <w:rPr>
          <w:rFonts w:ascii="Calibri" w:hAnsi="Calibri"/>
          <w:i w:val="0"/>
        </w:rPr>
        <w:t>CR-30 - Public Housing 91.220(h); 91.320(j)</w:t>
      </w:r>
    </w:p>
    <w:p w:rsidR="00754495" w:rsidRDefault="00EA399C">
      <w:pPr>
        <w:keepNext/>
        <w:widowControl w:val="0"/>
        <w:rPr>
          <w:b/>
          <w:sz w:val="24"/>
          <w:szCs w:val="24"/>
        </w:rPr>
      </w:pPr>
      <w:r>
        <w:rPr>
          <w:b/>
          <w:sz w:val="24"/>
          <w:szCs w:val="24"/>
        </w:rPr>
        <w:t>Actions taken to address the needs of public housing</w:t>
      </w:r>
    </w:p>
    <w:p w:rsidR="00754495" w:rsidRDefault="00EA399C">
      <w:pPr>
        <w:keepNext/>
        <w:widowControl w:val="0"/>
        <w:spacing w:beforeAutospacing="1" w:afterAutospacing="1"/>
        <w:rPr>
          <w:rFonts w:cs="Arial"/>
        </w:rPr>
      </w:pPr>
      <w:r>
        <w:rPr>
          <w:rFonts w:cs="Arial"/>
        </w:rPr>
        <w:t>The City of Tampa has been a strategic partner to the Tampa Housing Authority as the largest provider of affordsble housing in the area.  The City in Partnership with THA redeveloped the Encore Project on the east side the of the Hillsborough River and is now partnering to bring the same success to the west side of the river by modernizing/redeveloping the North BoulevardWest River project.</w:t>
      </w:r>
    </w:p>
    <w:p w:rsidR="00754495" w:rsidRDefault="00754495">
      <w:pPr>
        <w:keepNext/>
        <w:widowControl w:val="0"/>
        <w:spacing w:beforeAutospacing="1" w:afterAutospacing="1"/>
        <w:rPr>
          <w:rFonts w:cs="Arial"/>
        </w:rPr>
      </w:pPr>
    </w:p>
    <w:p w:rsidR="00754495" w:rsidRDefault="00EA399C">
      <w:pPr>
        <w:widowControl w:val="0"/>
        <w:rPr>
          <w:b/>
          <w:sz w:val="24"/>
          <w:szCs w:val="24"/>
        </w:rPr>
      </w:pPr>
      <w:r>
        <w:rPr>
          <w:b/>
          <w:sz w:val="24"/>
          <w:szCs w:val="24"/>
        </w:rPr>
        <w:t>Actions taken to encourage public housing residents to become more involved in management and participate in homeownership</w:t>
      </w:r>
    </w:p>
    <w:p w:rsidR="00754495" w:rsidRDefault="00EA399C">
      <w:pPr>
        <w:widowControl w:val="0"/>
        <w:spacing w:beforeAutospacing="1" w:afterAutospacing="1"/>
        <w:rPr>
          <w:rFonts w:cs="Arial"/>
        </w:rPr>
      </w:pPr>
      <w:r>
        <w:rPr>
          <w:rFonts w:cs="Arial"/>
        </w:rPr>
        <w:t>This year additional efforts were made to engage public housing residents in management and homeownership through the Assessment of Fair Housing.  Through the Citizen participation meetings residents were able to help guide the final document and provide meaningful feedback.  As part of the meetings City and THA staff were able to further educate residents on programs and assistance available to them.  Since the meetings we have since an increase oin residents participating in homeownership programs.  Two residents achieved homeownership of newly constructed signle family homes working with Habitat for Humanity.</w:t>
      </w:r>
    </w:p>
    <w:p w:rsidR="00754495" w:rsidRDefault="00754495">
      <w:pPr>
        <w:widowControl w:val="0"/>
        <w:spacing w:beforeAutospacing="1" w:afterAutospacing="1"/>
        <w:rPr>
          <w:rFonts w:cs="Arial"/>
        </w:rPr>
      </w:pPr>
    </w:p>
    <w:p w:rsidR="00754495" w:rsidRDefault="00EA399C">
      <w:pPr>
        <w:widowControl w:val="0"/>
        <w:rPr>
          <w:b/>
          <w:sz w:val="24"/>
          <w:szCs w:val="24"/>
        </w:rPr>
      </w:pPr>
      <w:r>
        <w:rPr>
          <w:b/>
          <w:sz w:val="24"/>
          <w:szCs w:val="24"/>
        </w:rPr>
        <w:t>Actions taken to provide assistance to troubled PHAs</w:t>
      </w:r>
    </w:p>
    <w:p w:rsidR="00754495" w:rsidRDefault="00EA399C">
      <w:pPr>
        <w:widowControl w:val="0"/>
        <w:spacing w:beforeAutospacing="1" w:afterAutospacing="1"/>
        <w:rPr>
          <w:rFonts w:cs="Arial"/>
        </w:rPr>
      </w:pPr>
      <w:r>
        <w:rPr>
          <w:rFonts w:cs="Arial"/>
        </w:rPr>
        <w:t>N/A</w:t>
      </w:r>
    </w:p>
    <w:p w:rsidR="00754495" w:rsidRDefault="00EA399C">
      <w:pPr>
        <w:pStyle w:val="Heading2"/>
        <w:pageBreakBefore/>
        <w:widowControl w:val="0"/>
        <w:rPr>
          <w:rFonts w:ascii="Calibri" w:hAnsi="Calibri"/>
          <w:i w:val="0"/>
        </w:rPr>
      </w:pPr>
      <w:r>
        <w:rPr>
          <w:rFonts w:ascii="Calibri" w:hAnsi="Calibri"/>
          <w:i w:val="0"/>
        </w:rPr>
        <w:t>CR-35 - Other Actions 91.220(j)-(k); 91.320(i)-(j)</w:t>
      </w:r>
    </w:p>
    <w:p w:rsidR="00754495" w:rsidRDefault="00EA399C">
      <w:pPr>
        <w:widowControl w:val="0"/>
        <w:rPr>
          <w:b/>
          <w:sz w:val="24"/>
          <w:szCs w:val="24"/>
        </w:rPr>
      </w:pPr>
      <w:r>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(i)</w:t>
      </w:r>
    </w:p>
    <w:p w:rsidR="00754495" w:rsidRDefault="00EA399C">
      <w:pPr>
        <w:widowControl w:val="0"/>
        <w:spacing w:beforeAutospacing="1" w:afterAutospacing="1"/>
        <w:rPr>
          <w:rFonts w:cs="Arial"/>
        </w:rPr>
      </w:pPr>
      <w:r>
        <w:rPr>
          <w:rFonts w:cs="Arial"/>
        </w:rPr>
        <w:t>The HCD staff advocated with other organizations and interest groups for a local set-aside for affordable housing.</w:t>
      </w:r>
    </w:p>
    <w:p w:rsidR="00754495" w:rsidRDefault="00EA399C">
      <w:pPr>
        <w:widowControl w:val="0"/>
        <w:spacing w:beforeAutospacing="1" w:afterAutospacing="1"/>
        <w:rPr>
          <w:rFonts w:cs="Arial"/>
        </w:rPr>
      </w:pPr>
      <w:r>
        <w:rPr>
          <w:rFonts w:cs="Arial"/>
        </w:rPr>
        <w:t xml:space="preserve"> </w:t>
      </w:r>
    </w:p>
    <w:p w:rsidR="00754495" w:rsidRDefault="00EA399C">
      <w:pPr>
        <w:widowControl w:val="0"/>
        <w:rPr>
          <w:b/>
          <w:sz w:val="24"/>
          <w:szCs w:val="24"/>
        </w:rPr>
      </w:pPr>
      <w:r>
        <w:rPr>
          <w:b/>
          <w:sz w:val="24"/>
          <w:szCs w:val="24"/>
        </w:rPr>
        <w:t>Actions taken to address obstacles to meeting underserved needs.  91.220(k); 91.320(j)</w:t>
      </w:r>
    </w:p>
    <w:p w:rsidR="00754495" w:rsidRDefault="00EA399C">
      <w:pPr>
        <w:widowControl w:val="0"/>
        <w:spacing w:beforeAutospacing="1" w:afterAutospacing="1"/>
        <w:rPr>
          <w:rFonts w:cs="Arial"/>
        </w:rPr>
      </w:pPr>
      <w:r>
        <w:rPr>
          <w:rFonts w:cs="Arial"/>
        </w:rPr>
        <w:t>The City in collobaration with the County, THHI and a host of non-profit agencies have been meeting to address the homeless issue in the Tampa Bay MSA.  Through the Coordinated intake procress and coordinate efforts over 450 homeless vets have been housed.</w:t>
      </w:r>
    </w:p>
    <w:p w:rsidR="00754495" w:rsidRDefault="00EA399C">
      <w:pPr>
        <w:widowControl w:val="0"/>
        <w:spacing w:beforeAutospacing="1" w:afterAutospacing="1"/>
        <w:rPr>
          <w:rFonts w:cs="Arial"/>
        </w:rPr>
      </w:pPr>
      <w:r>
        <w:rPr>
          <w:rFonts w:cs="Arial"/>
        </w:rPr>
        <w:t xml:space="preserve">The City also increased its outreach and bi-lingual services to address the growing affordable housing needs in the hispanic community.  The Housing and Community Development Division consist of four sections and each section has a bi-lingual staff member.  HCD translated the HCD webpage to offer a spanish version.  This inlcudes translating all documents into spanish.  </w:t>
      </w:r>
    </w:p>
    <w:p w:rsidR="00754495" w:rsidRDefault="00EA399C">
      <w:pPr>
        <w:widowControl w:val="0"/>
        <w:spacing w:beforeAutospacing="1" w:afterAutospacing="1"/>
        <w:rPr>
          <w:rFonts w:cs="Arial"/>
        </w:rPr>
      </w:pPr>
      <w:r>
        <w:rPr>
          <w:rFonts w:cs="Arial"/>
        </w:rPr>
        <w:t xml:space="preserve"> </w:t>
      </w:r>
    </w:p>
    <w:p w:rsidR="00754495" w:rsidRDefault="00EA399C">
      <w:pPr>
        <w:widowControl w:val="0"/>
        <w:rPr>
          <w:b/>
          <w:sz w:val="24"/>
          <w:szCs w:val="24"/>
        </w:rPr>
      </w:pPr>
      <w:r>
        <w:rPr>
          <w:b/>
          <w:sz w:val="24"/>
          <w:szCs w:val="24"/>
        </w:rPr>
        <w:t>Actions taken to reduce lead-based paint hazards. 91.220(k); 91.320(j)</w:t>
      </w:r>
    </w:p>
    <w:p w:rsidR="00754495" w:rsidRDefault="00EA399C">
      <w:pPr>
        <w:widowControl w:val="0"/>
        <w:spacing w:beforeAutospacing="1" w:afterAutospacing="1"/>
        <w:rPr>
          <w:rFonts w:cs="Arial"/>
        </w:rPr>
      </w:pPr>
      <w:r>
        <w:rPr>
          <w:rFonts w:cs="Arial"/>
        </w:rPr>
        <w:t>The Housing and Community Development Division funds homeownership and rehabilitation activities that are funded by HOME and CDBG funds.  During the reporting period, any housing units using federal funds were paint tested if the potential project site was built prior to January 1, 1978.  Lead hazard reduction or abatement actions are determined on project by project basis, and requirements are written into all subrecipient contract documents.</w:t>
      </w:r>
    </w:p>
    <w:p w:rsidR="00754495" w:rsidRDefault="00EA399C">
      <w:pPr>
        <w:widowControl w:val="0"/>
        <w:spacing w:beforeAutospacing="1" w:afterAutospacing="1"/>
        <w:rPr>
          <w:rFonts w:cs="Arial"/>
        </w:rPr>
      </w:pPr>
      <w:r>
        <w:rPr>
          <w:rFonts w:cs="Arial"/>
        </w:rPr>
        <w:t>The City continues to address lead hazards in housing by  disseminating printed information concerning lead-based paint hazards to all residents in the City’s housing rehabilitation program. The City’s housing rehabilitation contractors are certified and/or have received training in the identification of lead hazards, proper methods of paint stabilization, interim control, abatement procedures and rehabilitation activities.</w:t>
      </w:r>
    </w:p>
    <w:p w:rsidR="00754495" w:rsidRDefault="00EA399C">
      <w:pPr>
        <w:widowControl w:val="0"/>
        <w:spacing w:beforeAutospacing="1" w:afterAutospacing="1"/>
        <w:rPr>
          <w:rFonts w:cs="Arial"/>
        </w:rPr>
      </w:pPr>
      <w:r>
        <w:rPr>
          <w:rFonts w:cs="Arial"/>
        </w:rPr>
        <w:t xml:space="preserve"> </w:t>
      </w:r>
    </w:p>
    <w:p w:rsidR="00754495" w:rsidRDefault="00EA399C">
      <w:pPr>
        <w:widowControl w:val="0"/>
        <w:rPr>
          <w:b/>
          <w:sz w:val="24"/>
          <w:szCs w:val="24"/>
        </w:rPr>
      </w:pPr>
      <w:r>
        <w:rPr>
          <w:b/>
          <w:sz w:val="24"/>
          <w:szCs w:val="24"/>
        </w:rPr>
        <w:t>Actions taken to reduce the number of poverty-level families. 91.220(k); 91.320(j)</w:t>
      </w:r>
    </w:p>
    <w:p w:rsidR="00754495" w:rsidRDefault="00EA399C">
      <w:pPr>
        <w:widowControl w:val="0"/>
        <w:spacing w:beforeAutospacing="1" w:afterAutospacing="1"/>
        <w:rPr>
          <w:rFonts w:cs="Arial"/>
        </w:rPr>
      </w:pPr>
      <w:r>
        <w:rPr>
          <w:rFonts w:cs="Arial"/>
        </w:rPr>
        <w:t xml:space="preserve">The City requires meaningful output and outcome measures as a part of every subrecipient contract to ensure every effort is being made to address the poverty levels in our community.  As a result of the City’s support provided for job training, child care, vocational training and case management services, the number of poverty-level families has been reduced. The City continues to collaborate with nonprofit agencies to help them secure needed funding to help them expand their services. The City also offers the HOME TBRA program to assist homeless families to access housing and case management services.  </w:t>
      </w:r>
    </w:p>
    <w:p w:rsidR="00754495" w:rsidRDefault="00EA399C">
      <w:pPr>
        <w:widowControl w:val="0"/>
        <w:spacing w:beforeAutospacing="1" w:afterAutospacing="1"/>
        <w:rPr>
          <w:rFonts w:cs="Arial"/>
        </w:rPr>
      </w:pPr>
      <w:r>
        <w:rPr>
          <w:rFonts w:cs="Arial"/>
          <w:b/>
        </w:rPr>
        <w:t> </w:t>
      </w:r>
    </w:p>
    <w:p w:rsidR="00754495" w:rsidRDefault="00EA399C">
      <w:pPr>
        <w:widowControl w:val="0"/>
        <w:spacing w:beforeAutospacing="1" w:afterAutospacing="1"/>
        <w:rPr>
          <w:rFonts w:cs="Arial"/>
        </w:rPr>
      </w:pPr>
      <w:r>
        <w:rPr>
          <w:rFonts w:cs="Arial"/>
        </w:rPr>
        <w:t xml:space="preserve"> </w:t>
      </w:r>
    </w:p>
    <w:p w:rsidR="00754495" w:rsidRDefault="00EA399C">
      <w:pPr>
        <w:widowControl w:val="0"/>
        <w:rPr>
          <w:b/>
          <w:sz w:val="24"/>
          <w:szCs w:val="24"/>
        </w:rPr>
      </w:pPr>
      <w:r>
        <w:rPr>
          <w:b/>
          <w:sz w:val="24"/>
          <w:szCs w:val="24"/>
        </w:rPr>
        <w:t>Actions taken to develop institutional structure. 91.220(k); 91.320(j)</w:t>
      </w:r>
    </w:p>
    <w:p w:rsidR="00754495" w:rsidRDefault="00EA399C">
      <w:pPr>
        <w:widowControl w:val="0"/>
        <w:spacing w:beforeAutospacing="1" w:afterAutospacing="1"/>
        <w:rPr>
          <w:rFonts w:cs="Arial"/>
        </w:rPr>
      </w:pPr>
      <w:r>
        <w:rPr>
          <w:rFonts w:cs="Arial"/>
        </w:rPr>
        <w:t xml:space="preserve">The City has been successful in engaging the Tampa Housing Authority, local non-profits, national non-profits, financial institutions, and the private sector in the provision of housing and community development services and products.  Emphasis is placed on partnership building with Governments, not-for profit organizations, for profit housing entities, and lending institutions. This past year the City meet with several for-profit developers to encourage them to develop housing for the workforce.   The City is also working closer with other municipalities to strengthen relationships, share best practices and collaborate on mutually beneficial projects that meet the needs of the community. The City, Hillsborough County and the Housing Authority of the City of Tampa released a joint RFP for the Assessment of Fair Housing.   </w:t>
      </w:r>
    </w:p>
    <w:p w:rsidR="00754495" w:rsidRDefault="00EA399C">
      <w:pPr>
        <w:widowControl w:val="0"/>
        <w:spacing w:beforeAutospacing="1" w:afterAutospacing="1"/>
        <w:rPr>
          <w:rFonts w:cs="Arial"/>
        </w:rPr>
      </w:pPr>
      <w:r>
        <w:rPr>
          <w:rFonts w:cs="Arial"/>
        </w:rPr>
        <w:t xml:space="preserve"> </w:t>
      </w:r>
    </w:p>
    <w:p w:rsidR="00754495" w:rsidRDefault="00EA399C">
      <w:pPr>
        <w:widowControl w:val="0"/>
        <w:rPr>
          <w:b/>
          <w:sz w:val="24"/>
          <w:szCs w:val="24"/>
        </w:rPr>
      </w:pPr>
      <w:r>
        <w:rPr>
          <w:b/>
          <w:sz w:val="24"/>
          <w:szCs w:val="24"/>
        </w:rPr>
        <w:t>Actions taken to enhance coordination between public and private housing and social service agencies. 91.220(k); 91.320(j)</w:t>
      </w:r>
    </w:p>
    <w:p w:rsidR="00754495" w:rsidRDefault="00EA399C">
      <w:pPr>
        <w:widowControl w:val="0"/>
        <w:spacing w:beforeAutospacing="1" w:afterAutospacing="1"/>
        <w:rPr>
          <w:rFonts w:cs="Arial"/>
        </w:rPr>
      </w:pPr>
      <w:r>
        <w:rPr>
          <w:rFonts w:cs="Arial"/>
        </w:rPr>
        <w:t>The City of Tampa staff works with for profit and non-profit partnering agencies, including the Tampa Housing Authority, Hillsborough County, The Tampa Hillsborough Homeless Intitative, builders, developers and individual agencies to foster and maintain affordable housing.  During this program year the City continued to work  to strengthen these relationships by providing technical assistance and helped several partners to  secure additional funding to promote affordable housing.  The City is partnering  with the Tampa Housing Authority to develop the  West River project this included providing $2 million dollars.  The City was instrumental in bringing several trainings to the area to assist both non-profit agencies such as Income Calculation training and NeighborWorks Housing Counseling training.  For local jurisdiction the City continues to host training; The City  took the lead on developing a training for Human Rights advocates and  on  Affirmatively Furthering Fair Housing Training on the new rule.    </w:t>
      </w:r>
    </w:p>
    <w:p w:rsidR="00754495" w:rsidRDefault="00EA399C">
      <w:pPr>
        <w:widowControl w:val="0"/>
        <w:spacing w:beforeAutospacing="1" w:afterAutospacing="1"/>
        <w:rPr>
          <w:rFonts w:cs="Arial"/>
        </w:rPr>
      </w:pPr>
      <w:r>
        <w:rPr>
          <w:rFonts w:cs="Arial"/>
        </w:rPr>
        <w:t xml:space="preserve"> </w:t>
      </w:r>
    </w:p>
    <w:p w:rsidR="00754495" w:rsidRDefault="00EA399C">
      <w:pPr>
        <w:widowControl w:val="0"/>
        <w:rPr>
          <w:b/>
          <w:sz w:val="24"/>
          <w:szCs w:val="24"/>
        </w:rPr>
      </w:pPr>
      <w:r>
        <w:rPr>
          <w:b/>
          <w:sz w:val="24"/>
          <w:szCs w:val="24"/>
        </w:rPr>
        <w:t>Identify actions taken to overcome the effects of any impediments identified in the jurisdictions analysis of impediments to fair housing choice.  91.520(a)</w:t>
      </w:r>
    </w:p>
    <w:p w:rsidR="00754495" w:rsidRDefault="00EA399C">
      <w:pPr>
        <w:widowControl w:val="0"/>
        <w:spacing w:beforeAutospacing="1" w:afterAutospacing="1"/>
        <w:rPr>
          <w:rFonts w:cs="Arial"/>
        </w:rPr>
      </w:pPr>
      <w:r>
        <w:rPr>
          <w:rFonts w:cs="Arial"/>
        </w:rPr>
        <w:t xml:space="preserve">The City, County and the Tampa Housing Authority are working together to develop a regional Assessment of Fair Housing.  </w:t>
      </w:r>
    </w:p>
    <w:p w:rsidR="00754495" w:rsidRDefault="00EA399C">
      <w:pPr>
        <w:widowControl w:val="0"/>
        <w:spacing w:beforeAutospacing="1" w:afterAutospacing="1"/>
        <w:rPr>
          <w:rFonts w:cs="Arial"/>
        </w:rPr>
      </w:pPr>
      <w:r>
        <w:rPr>
          <w:rFonts w:cs="Arial"/>
        </w:rPr>
        <w:t xml:space="preserve"> </w:t>
      </w:r>
    </w:p>
    <w:p w:rsidR="00754495" w:rsidRDefault="00EA399C">
      <w:pPr>
        <w:pStyle w:val="Heading2"/>
        <w:pageBreakBefore/>
        <w:widowControl w:val="0"/>
        <w:rPr>
          <w:rFonts w:ascii="Calibri" w:hAnsi="Calibri"/>
          <w:i w:val="0"/>
        </w:rPr>
      </w:pPr>
      <w:r>
        <w:rPr>
          <w:rFonts w:ascii="Calibri" w:hAnsi="Calibri"/>
          <w:i w:val="0"/>
        </w:rPr>
        <w:t>CR-40 - Monitoring 91.220 and 91.230</w:t>
      </w:r>
    </w:p>
    <w:p w:rsidR="00754495" w:rsidRDefault="00EA399C">
      <w:pPr>
        <w:widowControl w:val="0"/>
        <w:rPr>
          <w:b/>
          <w:sz w:val="24"/>
          <w:szCs w:val="24"/>
        </w:rPr>
      </w:pPr>
      <w:r>
        <w:rPr>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rsidR="00754495" w:rsidRDefault="00754495">
      <w:pPr>
        <w:spacing w:after="0" w:line="240" w:lineRule="auto"/>
      </w:pPr>
    </w:p>
    <w:p w:rsidR="00754495" w:rsidRDefault="00EA399C">
      <w:pPr>
        <w:widowControl w:val="0"/>
        <w:spacing w:beforeAutospacing="1" w:afterAutospacing="1"/>
        <w:rPr>
          <w:rFonts w:cs="Arial"/>
        </w:rPr>
      </w:pPr>
      <w:r>
        <w:rPr>
          <w:rFonts w:cs="Arial"/>
        </w:rPr>
        <w:t xml:space="preserve">The City develops a monitoring schedule and a monitoring plan for each activity to include desk monitoring, performance reporting, and on-site reviews.  The schedule is determined by the results of a project risk assessment and program requirements. Prior to the beginning of the contract period, staff schedules onsite technical assistance and training to each subrecipients to ensure all reporting requirements are well understood. It is the intent to monitor all projects on site at least once per year throughout the affordability period/minimum use periods, however based on the results of the risk assessment and scheduling, some monitorings may occur less often. </w:t>
      </w:r>
    </w:p>
    <w:p w:rsidR="00754495" w:rsidRDefault="00EA399C">
      <w:pPr>
        <w:widowControl w:val="0"/>
        <w:spacing w:beforeAutospacing="1" w:afterAutospacing="1"/>
        <w:rPr>
          <w:rFonts w:cs="Arial"/>
        </w:rPr>
      </w:pPr>
      <w:r>
        <w:rPr>
          <w:rFonts w:cs="Arial"/>
        </w:rPr>
        <w:t xml:space="preserve"> </w:t>
      </w:r>
    </w:p>
    <w:p w:rsidR="00754495" w:rsidRDefault="00754495">
      <w:pPr>
        <w:widowControl w:val="0"/>
        <w:rPr>
          <w:b/>
          <w:sz w:val="24"/>
          <w:szCs w:val="24"/>
        </w:rPr>
      </w:pPr>
    </w:p>
    <w:p w:rsidR="00754495" w:rsidRDefault="00754495">
      <w:pPr>
        <w:widowControl w:val="0"/>
        <w:rPr>
          <w:rFonts w:cs="Arial"/>
        </w:rPr>
      </w:pPr>
    </w:p>
    <w:p w:rsidR="00754495" w:rsidRDefault="00754495">
      <w:pPr>
        <w:widowControl w:val="0"/>
        <w:rPr>
          <w:rFonts w:cs="Arial"/>
        </w:rPr>
      </w:pPr>
    </w:p>
    <w:p w:rsidR="00754495" w:rsidRDefault="00EA399C">
      <w:pPr>
        <w:widowControl w:val="0"/>
        <w:rPr>
          <w:b/>
          <w:sz w:val="24"/>
          <w:szCs w:val="24"/>
        </w:rPr>
      </w:pPr>
      <w:r>
        <w:rPr>
          <w:b/>
          <w:sz w:val="24"/>
          <w:szCs w:val="24"/>
        </w:rPr>
        <w:t>Citizen Participation Plan 91.105(d); 91.115(d)</w:t>
      </w:r>
    </w:p>
    <w:p w:rsidR="00754495" w:rsidRDefault="00EA399C">
      <w:pPr>
        <w:widowControl w:val="0"/>
        <w:rPr>
          <w:sz w:val="24"/>
          <w:szCs w:val="24"/>
        </w:rPr>
      </w:pPr>
      <w:r>
        <w:rPr>
          <w:b/>
          <w:sz w:val="24"/>
          <w:szCs w:val="24"/>
        </w:rPr>
        <w:t>Describe the efforts to provide citizens with reasonable notice and an opportunity to comment on performance reports</w:t>
      </w:r>
      <w:r>
        <w:rPr>
          <w:sz w:val="24"/>
          <w:szCs w:val="24"/>
        </w:rPr>
        <w:t>.</w:t>
      </w:r>
    </w:p>
    <w:p w:rsidR="00754495" w:rsidRDefault="00EA399C">
      <w:pPr>
        <w:spacing w:beforeAutospacing="1" w:afterAutospacing="1"/>
      </w:pPr>
      <w:r>
        <w:t xml:space="preserve">The City of Tampa provides a minimum 15 day public notices of meetings, Action Plan, Request for Proposals, and CAPER through there local newspapers, City website, and use of DemandStar. Throughout the year, City staff evaluates the programs through surveys, community and neighborhood meetings, and nonprofit events, to solicit public input.  Throughout the program year staff provides technical assistance and makes changes to programs based on client and partner input.  </w:t>
      </w:r>
    </w:p>
    <w:p w:rsidR="00754495" w:rsidRDefault="00EA399C">
      <w:pPr>
        <w:spacing w:beforeAutospacing="1" w:afterAutospacing="1"/>
      </w:pPr>
      <w:r>
        <w:t xml:space="preserve"> </w:t>
      </w:r>
    </w:p>
    <w:p w:rsidR="00754495" w:rsidRDefault="00EA399C">
      <w:pPr>
        <w:keepNext/>
        <w:pageBreakBefore/>
        <w:widowControl w:val="0"/>
        <w:spacing w:before="240" w:after="60"/>
        <w:outlineLvl w:val="1"/>
        <w:rPr>
          <w:rFonts w:cs="Arial"/>
          <w:b/>
          <w:bCs/>
          <w:iCs/>
          <w:sz w:val="28"/>
          <w:szCs w:val="28"/>
        </w:rPr>
      </w:pPr>
      <w:r>
        <w:rPr>
          <w:rFonts w:cs="Arial"/>
          <w:b/>
          <w:bCs/>
          <w:iCs/>
          <w:sz w:val="28"/>
          <w:szCs w:val="28"/>
        </w:rPr>
        <w:t>CR-45 - CDBG 91.520(c)</w:t>
      </w:r>
    </w:p>
    <w:p w:rsidR="00754495" w:rsidRDefault="00EA399C">
      <w:pPr>
        <w:widowControl w:val="0"/>
        <w:rPr>
          <w:b/>
          <w:sz w:val="24"/>
          <w:szCs w:val="24"/>
        </w:rPr>
      </w:pPr>
      <w:r>
        <w:rPr>
          <w:b/>
          <w:sz w:val="24"/>
          <w:szCs w:val="24"/>
        </w:rPr>
        <w:t>Specify the nature of, and reasons for, any changes in the jurisdiction’s program objectives and indications of how the jurisdiction would change its programs as a result of its experiences.</w:t>
      </w:r>
    </w:p>
    <w:p w:rsidR="00754495" w:rsidRDefault="00754495">
      <w:pPr>
        <w:widowControl w:val="0"/>
        <w:rPr>
          <w:rFonts w:cs="Arial"/>
        </w:rPr>
      </w:pPr>
    </w:p>
    <w:p w:rsidR="00754495" w:rsidRDefault="00EA399C">
      <w:pPr>
        <w:widowControl w:val="0"/>
        <w:rPr>
          <w:b/>
          <w:sz w:val="24"/>
          <w:szCs w:val="24"/>
        </w:rPr>
      </w:pPr>
      <w:r>
        <w:rPr>
          <w:b/>
          <w:sz w:val="24"/>
          <w:szCs w:val="24"/>
        </w:rPr>
        <w:t>Does this Jurisdiction have any open Brownfields Economic Development Initiative (BEDI) grants?</w:t>
      </w:r>
    </w:p>
    <w:p w:rsidR="00754495" w:rsidRDefault="00EA399C">
      <w:pPr>
        <w:widowControl w:val="0"/>
        <w:spacing w:beforeAutospacing="1" w:afterAutospacing="1"/>
        <w:rPr>
          <w:rFonts w:cs="Arial"/>
        </w:rPr>
      </w:pPr>
      <w:r>
        <w:rPr>
          <w:rFonts w:cs="Arial"/>
        </w:rPr>
        <w:t>No</w:t>
      </w:r>
    </w:p>
    <w:p w:rsidR="00754495" w:rsidRDefault="00EA399C">
      <w:pPr>
        <w:widowControl w:val="0"/>
        <w:rPr>
          <w:b/>
          <w:sz w:val="24"/>
          <w:szCs w:val="24"/>
        </w:rPr>
      </w:pPr>
      <w:r>
        <w:rPr>
          <w:b/>
          <w:sz w:val="24"/>
          <w:szCs w:val="24"/>
        </w:rPr>
        <w:t>[BEDI grantees]  Describe accomplishments and program outcomes during the last year.</w:t>
      </w:r>
    </w:p>
    <w:p w:rsidR="00754495" w:rsidRDefault="00754495">
      <w:pPr>
        <w:widowControl w:val="0"/>
        <w:rPr>
          <w:rFonts w:cs="Arial"/>
        </w:rPr>
      </w:pPr>
    </w:p>
    <w:p w:rsidR="00754495" w:rsidRDefault="00754495"/>
    <w:p w:rsidR="00754495" w:rsidRDefault="00754495"/>
    <w:p w:rsidR="00754495" w:rsidRDefault="00EA399C">
      <w:pPr>
        <w:pStyle w:val="Heading2"/>
        <w:pageBreakBefore/>
        <w:widowControl w:val="0"/>
        <w:rPr>
          <w:rFonts w:ascii="Calibri" w:hAnsi="Calibri"/>
          <w:i w:val="0"/>
        </w:rPr>
      </w:pPr>
      <w:r>
        <w:rPr>
          <w:rFonts w:ascii="Calibri" w:hAnsi="Calibri"/>
          <w:i w:val="0"/>
        </w:rPr>
        <w:t>CR-50 - HOME 91.520(d)</w:t>
      </w:r>
    </w:p>
    <w:p w:rsidR="00754495" w:rsidRDefault="00EA399C">
      <w:pPr>
        <w:widowControl w:val="0"/>
        <w:rPr>
          <w:b/>
          <w:sz w:val="24"/>
          <w:szCs w:val="24"/>
        </w:rPr>
      </w:pPr>
      <w:r>
        <w:rPr>
          <w:b/>
          <w:sz w:val="24"/>
          <w:szCs w:val="24"/>
        </w:rPr>
        <w:t xml:space="preserve">Include the results of on-site inspections of affordable rental housing assisted under the program to determine compliance with housing codes and other applicable regulations </w:t>
      </w:r>
    </w:p>
    <w:p w:rsidR="00754495" w:rsidRDefault="00EA399C">
      <w:pPr>
        <w:widowControl w:val="0"/>
        <w:rPr>
          <w:sz w:val="24"/>
          <w:szCs w:val="24"/>
        </w:rPr>
      </w:pPr>
      <w:r>
        <w:rPr>
          <w:sz w:val="24"/>
          <w:szCs w:val="24"/>
        </w:rPr>
        <w:t>Please list those projects that should have been inspected on-site this program year based upon the schedule in §92.504(d). Indicate which of these were inspected and a summary of issues that were detected during the inspection. For those that were not inspected, please indicate the reason and how you will remedy the situation.</w:t>
      </w:r>
    </w:p>
    <w:p w:rsidR="00754495" w:rsidRDefault="00EA399C">
      <w:pPr>
        <w:widowControl w:val="0"/>
        <w:spacing w:beforeAutospacing="1" w:afterAutospacing="1"/>
        <w:rPr>
          <w:rFonts w:cs="Arial"/>
        </w:rPr>
      </w:pPr>
      <w:r>
        <w:rPr>
          <w:rFonts w:cs="Arial"/>
        </w:rPr>
        <w:t>Please list those projects that should have been inspected on-site this program year based upon the schedule in §92.504(d). Indicate which of these were inspected and a summary of issues that were detected during the inspection. For those that were not inspected, please indicate the reason and how you will remedy the situation.</w:t>
      </w:r>
    </w:p>
    <w:p w:rsidR="00754495" w:rsidRDefault="00EA399C">
      <w:pPr>
        <w:widowControl w:val="0"/>
        <w:spacing w:beforeAutospacing="1" w:afterAutospacing="1"/>
        <w:rPr>
          <w:rFonts w:cs="Arial"/>
        </w:rPr>
      </w:pPr>
      <w:r>
        <w:rPr>
          <w:rFonts w:cs="Arial"/>
        </w:rPr>
        <w:t xml:space="preserve"> </w:t>
      </w:r>
    </w:p>
    <w:p w:rsidR="00754495" w:rsidRDefault="00EA399C">
      <w:pPr>
        <w:widowControl w:val="0"/>
        <w:rPr>
          <w:b/>
          <w:sz w:val="24"/>
          <w:szCs w:val="24"/>
        </w:rPr>
      </w:pPr>
      <w:r>
        <w:rPr>
          <w:b/>
          <w:sz w:val="24"/>
          <w:szCs w:val="24"/>
        </w:rPr>
        <w:t>Provide an assessment of the jurisdiction's affirmative marketing actions for HOME units. 92.351(b)</w:t>
      </w:r>
    </w:p>
    <w:p w:rsidR="00754495" w:rsidRDefault="00754495">
      <w:pPr>
        <w:widowControl w:val="0"/>
        <w:rPr>
          <w:rFonts w:cs="Arial"/>
        </w:rPr>
      </w:pPr>
    </w:p>
    <w:p w:rsidR="00754495" w:rsidRDefault="00EA399C">
      <w:pPr>
        <w:widowControl w:val="0"/>
        <w:rPr>
          <w:b/>
          <w:sz w:val="24"/>
          <w:szCs w:val="24"/>
        </w:rPr>
      </w:pPr>
      <w:r>
        <w:rPr>
          <w:b/>
          <w:sz w:val="24"/>
          <w:szCs w:val="24"/>
        </w:rPr>
        <w:t>Refer to IDIS reports to describe the amount and use of program income for projects, including the number of projects and owner and tenant characteristics</w:t>
      </w:r>
    </w:p>
    <w:p w:rsidR="00754495" w:rsidRDefault="00754495">
      <w:pPr>
        <w:widowControl w:val="0"/>
        <w:rPr>
          <w:rFonts w:cs="Arial"/>
        </w:rPr>
      </w:pPr>
    </w:p>
    <w:p w:rsidR="00754495" w:rsidRDefault="00EA399C">
      <w:pPr>
        <w:widowControl w:val="0"/>
        <w:rPr>
          <w:b/>
          <w:sz w:val="24"/>
          <w:szCs w:val="24"/>
        </w:rPr>
      </w:pPr>
      <w:r>
        <w:rPr>
          <w:b/>
          <w:sz w:val="24"/>
          <w:szCs w:val="24"/>
        </w:rPr>
        <w:t>Describe other actions taken to foster and maintain affordable housing.  91.220(k) (STATES ONLY: Including the coordination of LIHTC with the development of affordable housing).  91.320(j)</w:t>
      </w:r>
    </w:p>
    <w:p w:rsidR="00754495" w:rsidRDefault="00754495">
      <w:pPr>
        <w:widowControl w:val="0"/>
        <w:rPr>
          <w:rFonts w:cs="Arial"/>
        </w:rPr>
      </w:pPr>
    </w:p>
    <w:p w:rsidR="00754495" w:rsidRDefault="00754495">
      <w:pPr>
        <w:widowControl w:val="0"/>
        <w:rPr>
          <w:rFonts w:cs="Arial"/>
          <w:szCs w:val="26"/>
        </w:rPr>
      </w:pPr>
    </w:p>
    <w:p w:rsidR="00754495" w:rsidRDefault="00754495"/>
    <w:p w:rsidR="00754495" w:rsidRDefault="00754495"/>
    <w:p w:rsidR="00754495" w:rsidRDefault="00EA399C">
      <w:pPr>
        <w:pStyle w:val="Heading2"/>
        <w:keepNext w:val="0"/>
        <w:pageBreakBefore/>
        <w:widowControl w:val="0"/>
        <w:rPr>
          <w:rFonts w:ascii="Calibri" w:hAnsi="Calibri"/>
          <w:i w:val="0"/>
        </w:rPr>
      </w:pPr>
      <w:r>
        <w:rPr>
          <w:rFonts w:ascii="Calibri" w:hAnsi="Calibri"/>
          <w:i w:val="0"/>
        </w:rPr>
        <w:t>CR-55 - HOPWA 91.520(e)</w:t>
      </w:r>
    </w:p>
    <w:p w:rsidR="00754495" w:rsidRDefault="00EA399C">
      <w:pPr>
        <w:widowControl w:val="0"/>
        <w:rPr>
          <w:b/>
          <w:sz w:val="24"/>
          <w:szCs w:val="24"/>
        </w:rPr>
      </w:pPr>
      <w:r>
        <w:rPr>
          <w:b/>
          <w:sz w:val="24"/>
          <w:szCs w:val="24"/>
        </w:rPr>
        <w:t xml:space="preserve">Identify the number of individuals assisted and the types of assistance provided </w:t>
      </w:r>
    </w:p>
    <w:p w:rsidR="00754495" w:rsidRDefault="00EA399C">
      <w:pPr>
        <w:widowControl w:val="0"/>
        <w:rPr>
          <w:sz w:val="24"/>
          <w:szCs w:val="24"/>
        </w:rPr>
      </w:pPr>
      <w:r>
        <w:rPr>
          <w:sz w:val="24"/>
          <w:szCs w:val="24"/>
        </w:rPr>
        <w:t>Table for report on the one-year goals for the number of households provided housing through the use of HOPWA activities for: short-term rent, mortgage, and utility assistance payments to prevent homelessness of the individual or family; tenant-based rental assistance; and units provided in housing facilities developed, leased, or operated with HOPWA funds.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2462"/>
        <w:gridCol w:w="2328"/>
      </w:tblGrid>
      <w:tr w:rsidR="00754495">
        <w:trPr>
          <w:cantSplit/>
        </w:trPr>
        <w:tc>
          <w:tcPr>
            <w:tcW w:w="4673" w:type="dxa"/>
          </w:tcPr>
          <w:p w:rsidR="00754495" w:rsidRDefault="00EA399C">
            <w:pPr>
              <w:keepNext/>
              <w:widowControl w:val="0"/>
              <w:tabs>
                <w:tab w:val="left" w:pos="2070"/>
              </w:tabs>
              <w:spacing w:after="0" w:line="240" w:lineRule="auto"/>
              <w:ind w:right="162"/>
              <w:jc w:val="center"/>
              <w:rPr>
                <w:b/>
              </w:rPr>
            </w:pPr>
            <w:r>
              <w:rPr>
                <w:b/>
              </w:rPr>
              <w:t>Number  of Households Served Through:</w:t>
            </w:r>
          </w:p>
        </w:tc>
        <w:tc>
          <w:tcPr>
            <w:tcW w:w="2520" w:type="dxa"/>
          </w:tcPr>
          <w:p w:rsidR="00754495" w:rsidRDefault="00EA399C">
            <w:pPr>
              <w:keepNext/>
              <w:widowControl w:val="0"/>
              <w:spacing w:after="0" w:line="240" w:lineRule="auto"/>
              <w:jc w:val="center"/>
              <w:rPr>
                <w:b/>
              </w:rPr>
            </w:pPr>
            <w:r>
              <w:rPr>
                <w:b/>
              </w:rPr>
              <w:t>One-year Goal</w:t>
            </w:r>
          </w:p>
        </w:tc>
        <w:tc>
          <w:tcPr>
            <w:tcW w:w="2383" w:type="dxa"/>
          </w:tcPr>
          <w:p w:rsidR="00754495" w:rsidRDefault="00EA399C">
            <w:pPr>
              <w:keepNext/>
              <w:widowControl w:val="0"/>
              <w:spacing w:after="0" w:line="240" w:lineRule="auto"/>
              <w:jc w:val="center"/>
              <w:rPr>
                <w:b/>
              </w:rPr>
            </w:pPr>
            <w:r>
              <w:rPr>
                <w:b/>
              </w:rPr>
              <w:t>Actual</w:t>
            </w:r>
          </w:p>
        </w:tc>
      </w:tr>
      <w:tr w:rsidR="00754495">
        <w:trPr>
          <w:cantSplit/>
        </w:trPr>
        <w:tc>
          <w:tcPr>
            <w:tcW w:w="4680" w:type="dxa"/>
            <w:vAlign w:val="bottom"/>
          </w:tcPr>
          <w:p w:rsidR="00754495" w:rsidRDefault="00EA399C">
            <w:pPr>
              <w:spacing w:beforeAutospacing="1" w:afterAutospacing="1"/>
            </w:pPr>
            <w:r>
              <w:rPr>
                <w:color w:val="000000"/>
              </w:rPr>
              <w:t>Short-term rent, mortgage, and utility assistance to prevent homelessness of the individual or family</w:t>
            </w:r>
          </w:p>
        </w:tc>
        <w:tc>
          <w:tcPr>
            <w:tcW w:w="2524" w:type="dxa"/>
            <w:vAlign w:val="bottom"/>
          </w:tcPr>
          <w:p w:rsidR="00754495" w:rsidRDefault="00EA399C">
            <w:pPr>
              <w:spacing w:beforeAutospacing="1" w:afterAutospacing="1"/>
              <w:jc w:val="right"/>
            </w:pPr>
            <w:r>
              <w:rPr>
                <w:color w:val="000000"/>
              </w:rPr>
              <w:t>40</w:t>
            </w:r>
          </w:p>
        </w:tc>
        <w:tc>
          <w:tcPr>
            <w:tcW w:w="2386" w:type="dxa"/>
            <w:vAlign w:val="bottom"/>
          </w:tcPr>
          <w:p w:rsidR="00754495" w:rsidRDefault="00EA399C">
            <w:pPr>
              <w:spacing w:beforeAutospacing="1" w:afterAutospacing="1"/>
              <w:jc w:val="right"/>
            </w:pPr>
            <w:r>
              <w:rPr>
                <w:color w:val="000000"/>
              </w:rPr>
              <w:t>21</w:t>
            </w:r>
          </w:p>
        </w:tc>
      </w:tr>
      <w:tr w:rsidR="00754495">
        <w:trPr>
          <w:cantSplit/>
        </w:trPr>
        <w:tc>
          <w:tcPr>
            <w:tcW w:w="4680" w:type="dxa"/>
            <w:vAlign w:val="bottom"/>
          </w:tcPr>
          <w:p w:rsidR="00754495" w:rsidRDefault="00EA399C">
            <w:pPr>
              <w:spacing w:beforeAutospacing="1" w:afterAutospacing="1"/>
            </w:pPr>
            <w:r>
              <w:rPr>
                <w:color w:val="000000"/>
              </w:rPr>
              <w:t>Tenant-based rental assistance</w:t>
            </w:r>
          </w:p>
        </w:tc>
        <w:tc>
          <w:tcPr>
            <w:tcW w:w="2524" w:type="dxa"/>
            <w:vAlign w:val="bottom"/>
          </w:tcPr>
          <w:p w:rsidR="00754495" w:rsidRDefault="00EA399C">
            <w:pPr>
              <w:spacing w:beforeAutospacing="1" w:afterAutospacing="1"/>
              <w:jc w:val="right"/>
            </w:pPr>
            <w:r>
              <w:rPr>
                <w:color w:val="000000"/>
              </w:rPr>
              <w:t>415</w:t>
            </w:r>
          </w:p>
        </w:tc>
        <w:tc>
          <w:tcPr>
            <w:tcW w:w="2386" w:type="dxa"/>
            <w:vAlign w:val="bottom"/>
          </w:tcPr>
          <w:p w:rsidR="00754495" w:rsidRDefault="00EA399C">
            <w:pPr>
              <w:spacing w:beforeAutospacing="1" w:afterAutospacing="1"/>
              <w:jc w:val="right"/>
            </w:pPr>
            <w:r>
              <w:rPr>
                <w:color w:val="000000"/>
              </w:rPr>
              <w:t>380</w:t>
            </w:r>
          </w:p>
        </w:tc>
      </w:tr>
      <w:tr w:rsidR="00754495">
        <w:trPr>
          <w:cantSplit/>
        </w:trPr>
        <w:tc>
          <w:tcPr>
            <w:tcW w:w="4680" w:type="dxa"/>
            <w:vAlign w:val="bottom"/>
          </w:tcPr>
          <w:p w:rsidR="00754495" w:rsidRDefault="00EA399C">
            <w:pPr>
              <w:spacing w:beforeAutospacing="1" w:afterAutospacing="1"/>
            </w:pPr>
            <w:r>
              <w:rPr>
                <w:color w:val="000000"/>
              </w:rPr>
              <w:t>Units provided in permanent housing facilities developed, leased, or operated with HOPWA funds</w:t>
            </w:r>
          </w:p>
        </w:tc>
        <w:tc>
          <w:tcPr>
            <w:tcW w:w="2524" w:type="dxa"/>
            <w:vAlign w:val="bottom"/>
          </w:tcPr>
          <w:p w:rsidR="00754495" w:rsidRDefault="00EA399C">
            <w:pPr>
              <w:spacing w:beforeAutospacing="1" w:afterAutospacing="1"/>
              <w:jc w:val="right"/>
            </w:pPr>
            <w:r>
              <w:rPr>
                <w:color w:val="000000"/>
              </w:rPr>
              <w:t>49</w:t>
            </w:r>
          </w:p>
        </w:tc>
        <w:tc>
          <w:tcPr>
            <w:tcW w:w="2386" w:type="dxa"/>
            <w:vAlign w:val="bottom"/>
          </w:tcPr>
          <w:p w:rsidR="00754495" w:rsidRDefault="00EA399C">
            <w:pPr>
              <w:spacing w:beforeAutospacing="1" w:afterAutospacing="1"/>
              <w:jc w:val="right"/>
            </w:pPr>
            <w:r>
              <w:rPr>
                <w:color w:val="000000"/>
              </w:rPr>
              <w:t>35</w:t>
            </w:r>
          </w:p>
        </w:tc>
      </w:tr>
      <w:tr w:rsidR="00754495">
        <w:trPr>
          <w:cantSplit/>
        </w:trPr>
        <w:tc>
          <w:tcPr>
            <w:tcW w:w="4680" w:type="dxa"/>
            <w:vAlign w:val="bottom"/>
          </w:tcPr>
          <w:p w:rsidR="00754495" w:rsidRDefault="00EA399C">
            <w:pPr>
              <w:spacing w:beforeAutospacing="1" w:afterAutospacing="1"/>
            </w:pPr>
            <w:r>
              <w:rPr>
                <w:color w:val="000000"/>
              </w:rPr>
              <w:t>Units provided in transitional short-term housing facilities developed, leased, or operated with HOPWA funds</w:t>
            </w:r>
          </w:p>
        </w:tc>
        <w:tc>
          <w:tcPr>
            <w:tcW w:w="2524" w:type="dxa"/>
            <w:vAlign w:val="bottom"/>
          </w:tcPr>
          <w:p w:rsidR="00754495" w:rsidRDefault="00EA399C">
            <w:pPr>
              <w:spacing w:beforeAutospacing="1" w:afterAutospacing="1"/>
              <w:jc w:val="right"/>
            </w:pPr>
            <w:r>
              <w:rPr>
                <w:color w:val="000000"/>
              </w:rPr>
              <w:t>24</w:t>
            </w:r>
          </w:p>
        </w:tc>
        <w:tc>
          <w:tcPr>
            <w:tcW w:w="2386" w:type="dxa"/>
            <w:vAlign w:val="bottom"/>
          </w:tcPr>
          <w:p w:rsidR="00754495" w:rsidRDefault="00EA399C">
            <w:pPr>
              <w:spacing w:beforeAutospacing="1" w:afterAutospacing="1"/>
              <w:jc w:val="right"/>
            </w:pPr>
            <w:r>
              <w:rPr>
                <w:color w:val="000000"/>
              </w:rPr>
              <w:t>25</w:t>
            </w:r>
          </w:p>
        </w:tc>
      </w:tr>
      <w:tr w:rsidR="00754495">
        <w:trPr>
          <w:cantSplit/>
        </w:trPr>
        <w:tc>
          <w:tcPr>
            <w:tcW w:w="4680" w:type="dxa"/>
          </w:tcPr>
          <w:p w:rsidR="00754495" w:rsidRDefault="00EA399C">
            <w:pPr>
              <w:spacing w:beforeAutospacing="1" w:afterAutospacing="1"/>
            </w:pPr>
            <w:r>
              <w:rPr>
                <w:rFonts w:ascii="Verdana" w:hAnsi="Verdana"/>
                <w:color w:val="FFFFFF"/>
                <w:sz w:val="16"/>
              </w:rPr>
              <w:t>Total</w:t>
            </w:r>
          </w:p>
        </w:tc>
        <w:tc>
          <w:tcPr>
            <w:tcW w:w="2524" w:type="dxa"/>
          </w:tcPr>
          <w:p w:rsidR="00754495" w:rsidRDefault="00EA399C">
            <w:pPr>
              <w:spacing w:beforeAutospacing="1" w:afterAutospacing="1"/>
              <w:jc w:val="right"/>
            </w:pPr>
            <w:r>
              <w:rPr>
                <w:rFonts w:ascii="Verdana" w:hAnsi="Verdana"/>
                <w:color w:val="FFFFFF"/>
                <w:sz w:val="16"/>
              </w:rPr>
              <w:t>528</w:t>
            </w:r>
          </w:p>
        </w:tc>
        <w:tc>
          <w:tcPr>
            <w:tcW w:w="2386" w:type="dxa"/>
          </w:tcPr>
          <w:p w:rsidR="00754495" w:rsidRDefault="00EA399C">
            <w:pPr>
              <w:spacing w:beforeAutospacing="1" w:afterAutospacing="1"/>
              <w:jc w:val="right"/>
            </w:pPr>
            <w:r>
              <w:rPr>
                <w:rFonts w:ascii="Verdana" w:hAnsi="Verdana"/>
                <w:color w:val="FFFFFF"/>
                <w:sz w:val="16"/>
              </w:rPr>
              <w:t>461</w:t>
            </w:r>
          </w:p>
        </w:tc>
      </w:tr>
    </w:tbl>
    <w:p w:rsidR="00754495" w:rsidRDefault="00EA399C">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C926A7">
        <w:rPr>
          <w:rFonts w:asciiTheme="minorHAnsi" w:hAnsiTheme="minorHAnsi"/>
          <w:noProof/>
        </w:rPr>
        <w:t>14</w:t>
      </w:r>
      <w:r>
        <w:rPr>
          <w:rFonts w:asciiTheme="minorHAnsi" w:hAnsiTheme="minorHAnsi"/>
        </w:rPr>
        <w:fldChar w:fldCharType="end"/>
      </w:r>
      <w:r>
        <w:rPr>
          <w:rFonts w:asciiTheme="minorHAnsi" w:hAnsiTheme="minorHAnsi"/>
        </w:rPr>
        <w:t xml:space="preserve"> – HOPWA Number of Households Served</w:t>
      </w:r>
    </w:p>
    <w:p w:rsidR="00754495" w:rsidRDefault="00754495">
      <w:pPr>
        <w:widowControl w:val="0"/>
        <w:rPr>
          <w:b/>
          <w:sz w:val="24"/>
          <w:szCs w:val="24"/>
        </w:rPr>
      </w:pPr>
    </w:p>
    <w:p w:rsidR="00754495" w:rsidRDefault="00EA399C">
      <w:pPr>
        <w:widowControl w:val="0"/>
        <w:rPr>
          <w:b/>
          <w:sz w:val="24"/>
          <w:szCs w:val="24"/>
        </w:rPr>
      </w:pPr>
      <w:r>
        <w:rPr>
          <w:b/>
          <w:sz w:val="24"/>
          <w:szCs w:val="24"/>
        </w:rPr>
        <w:t>Narrative</w:t>
      </w:r>
    </w:p>
    <w:p w:rsidR="00754495" w:rsidRDefault="00EA399C">
      <w:pPr>
        <w:widowControl w:val="0"/>
        <w:spacing w:beforeAutospacing="1" w:afterAutospacing="1"/>
        <w:rPr>
          <w:rFonts w:cs="Arial"/>
        </w:rPr>
      </w:pPr>
      <w:r>
        <w:rPr>
          <w:rFonts w:cs="Arial"/>
        </w:rPr>
        <w:t xml:space="preserve">During PY16, a total of 35 households were housed in facility-based supportive housing; 380 households were housed with tenant-based rental assistance; 25 households were housed in transitional/ short term facilities; 21 households were served with Short-Term Rent, Mortgage  and Utility Assistance and 188 households with HIV/AIDS and their affected family members were provided non-housing related supportive services that included mental health and substance abuse counseling, day care, nutritional services, transportation, and assistance in gaining access to local, State and Federal government benefits and services.  When including all persons served, a total of 649 households were served with support services and housing. Housing information on housing for persons with HIV/AIDS may be provided to anyone, regardless of HIV/AIDS and income status.  </w:t>
      </w:r>
    </w:p>
    <w:p w:rsidR="00754495" w:rsidRDefault="00754495">
      <w:pPr>
        <w:widowControl w:val="0"/>
        <w:spacing w:beforeAutospacing="1" w:afterAutospacing="1"/>
        <w:rPr>
          <w:rFonts w:cs="Arial"/>
        </w:rPr>
      </w:pPr>
    </w:p>
    <w:p w:rsidR="00754495" w:rsidRDefault="00754495">
      <w:pPr>
        <w:widowControl w:val="0"/>
        <w:spacing w:beforeAutospacing="1" w:afterAutospacing="1"/>
        <w:rPr>
          <w:rFonts w:cs="Arial"/>
        </w:rPr>
      </w:pPr>
    </w:p>
    <w:p w:rsidR="00754495" w:rsidRDefault="00754495">
      <w:pPr>
        <w:spacing w:after="0" w:line="240" w:lineRule="auto"/>
        <w:rPr>
          <w:b/>
        </w:rPr>
      </w:pPr>
    </w:p>
    <w:p w:rsidR="00754495" w:rsidRDefault="00754495">
      <w:pPr>
        <w:spacing w:after="0" w:line="240" w:lineRule="auto"/>
      </w:pPr>
    </w:p>
    <w:p w:rsidR="00754495" w:rsidRDefault="00EA399C">
      <w:pPr>
        <w:pStyle w:val="Heading2"/>
        <w:rPr>
          <w:i w:val="0"/>
        </w:rPr>
      </w:pPr>
      <w:r>
        <w:rPr>
          <w:i w:val="0"/>
        </w:rPr>
        <w:t>CR-60 - ESG 91.520(g) (ESG Recipients only)</w:t>
      </w:r>
    </w:p>
    <w:p w:rsidR="00754495" w:rsidRDefault="00EA399C">
      <w:pPr>
        <w:jc w:val="center"/>
        <w:rPr>
          <w:b/>
          <w:sz w:val="24"/>
          <w:szCs w:val="24"/>
        </w:rPr>
      </w:pPr>
      <w:r>
        <w:rPr>
          <w:b/>
          <w:sz w:val="24"/>
          <w:szCs w:val="24"/>
        </w:rPr>
        <w:t xml:space="preserve">ESG Supplement to the CAPER in </w:t>
      </w:r>
      <w:r>
        <w:rPr>
          <w:b/>
          <w:i/>
          <w:sz w:val="24"/>
          <w:szCs w:val="24"/>
        </w:rPr>
        <w:t>e-snaps</w:t>
      </w:r>
    </w:p>
    <w:p w:rsidR="00754495" w:rsidRDefault="00EA399C">
      <w:pPr>
        <w:jc w:val="center"/>
        <w:rPr>
          <w:b/>
          <w:sz w:val="24"/>
          <w:szCs w:val="24"/>
        </w:rPr>
      </w:pPr>
      <w:r>
        <w:rPr>
          <w:b/>
          <w:sz w:val="24"/>
          <w:szCs w:val="24"/>
        </w:rPr>
        <w:t>For Paperwork Reduction Act</w:t>
      </w:r>
    </w:p>
    <w:p w:rsidR="00754495" w:rsidRDefault="00EA399C">
      <w:pPr>
        <w:widowControl w:val="0"/>
        <w:spacing w:after="0" w:line="240" w:lineRule="auto"/>
        <w:rPr>
          <w:b/>
          <w:sz w:val="24"/>
          <w:szCs w:val="24"/>
        </w:rPr>
      </w:pPr>
      <w:r>
        <w:rPr>
          <w:b/>
          <w:sz w:val="24"/>
          <w:szCs w:val="24"/>
        </w:rPr>
        <w:t>1. Recipient Information—All Recipients Complete</w:t>
      </w:r>
    </w:p>
    <w:p w:rsidR="00754495" w:rsidRDefault="00EA399C">
      <w:pPr>
        <w:widowControl w:val="0"/>
        <w:spacing w:after="0" w:line="240" w:lineRule="auto"/>
        <w:rPr>
          <w:b/>
          <w:u w:val="single"/>
        </w:rPr>
      </w:pPr>
      <w:r>
        <w:rPr>
          <w:b/>
          <w:u w:val="single"/>
        </w:rPr>
        <w:t>Basic Grant Information</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Recipient Name</w:t>
            </w:r>
          </w:p>
        </w:tc>
        <w:tc>
          <w:tcPr>
            <w:tcW w:w="5270" w:type="dxa"/>
          </w:tcPr>
          <w:p w:rsidR="00754495" w:rsidRDefault="00EA399C">
            <w:pPr>
              <w:widowControl w:val="0"/>
              <w:spacing w:beforeAutospacing="1" w:afterAutospacing="1"/>
              <w:rPr>
                <w:rFonts w:cs="Arial"/>
              </w:rPr>
            </w:pPr>
            <w:r>
              <w:rPr>
                <w:rFonts w:cs="Arial"/>
              </w:rPr>
              <w:t>TAMPA</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Organizational DUNS Number</w:t>
            </w:r>
          </w:p>
        </w:tc>
        <w:tc>
          <w:tcPr>
            <w:tcW w:w="5270" w:type="dxa"/>
          </w:tcPr>
          <w:p w:rsidR="00754495" w:rsidRDefault="00EA399C">
            <w:pPr>
              <w:widowControl w:val="0"/>
              <w:spacing w:beforeAutospacing="1" w:afterAutospacing="1"/>
              <w:rPr>
                <w:rFonts w:cs="Arial"/>
              </w:rPr>
            </w:pPr>
            <w:r>
              <w:rPr>
                <w:rFonts w:cs="Arial"/>
              </w:rPr>
              <w:t>059071860</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EIN/TIN Number</w:t>
            </w:r>
          </w:p>
        </w:tc>
        <w:tc>
          <w:tcPr>
            <w:tcW w:w="5270" w:type="dxa"/>
          </w:tcPr>
          <w:p w:rsidR="00754495" w:rsidRDefault="00EA399C">
            <w:pPr>
              <w:widowControl w:val="0"/>
              <w:spacing w:beforeAutospacing="1" w:afterAutospacing="1"/>
              <w:rPr>
                <w:rFonts w:cs="Arial"/>
              </w:rPr>
            </w:pPr>
            <w:r>
              <w:rPr>
                <w:rFonts w:cs="Arial"/>
              </w:rPr>
              <w:t>591101138</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Indentify the Field Office</w:t>
            </w:r>
          </w:p>
        </w:tc>
        <w:tc>
          <w:tcPr>
            <w:tcW w:w="5270" w:type="dxa"/>
          </w:tcPr>
          <w:p w:rsidR="00754495" w:rsidRDefault="00EA399C">
            <w:pPr>
              <w:widowControl w:val="0"/>
              <w:spacing w:beforeAutospacing="1" w:afterAutospacing="1"/>
              <w:rPr>
                <w:rFonts w:cs="Arial"/>
              </w:rPr>
            </w:pPr>
            <w:r>
              <w:rPr>
                <w:rFonts w:cs="Arial"/>
              </w:rPr>
              <w:t>JACKSONVILLE</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Identify CoC(s) in which the recipient or subrecipient(s) will provide ESG assistance</w:t>
            </w:r>
          </w:p>
        </w:tc>
        <w:tc>
          <w:tcPr>
            <w:tcW w:w="5270" w:type="dxa"/>
          </w:tcPr>
          <w:p w:rsidR="00754495" w:rsidRDefault="00EA399C">
            <w:pPr>
              <w:widowControl w:val="0"/>
              <w:spacing w:beforeAutospacing="1" w:afterAutospacing="1"/>
              <w:rPr>
                <w:rFonts w:cs="Arial"/>
              </w:rPr>
            </w:pPr>
            <w:r>
              <w:rPr>
                <w:rFonts w:cs="Arial"/>
              </w:rPr>
              <w:t>Tampa/Hillsborough County CoC</w:t>
            </w:r>
          </w:p>
        </w:tc>
      </w:tr>
    </w:tbl>
    <w:p w:rsidR="00754495" w:rsidRDefault="00754495">
      <w:pPr>
        <w:widowControl w:val="0"/>
        <w:spacing w:after="0" w:line="240" w:lineRule="auto"/>
        <w:rPr>
          <w:b/>
          <w:sz w:val="24"/>
          <w:szCs w:val="24"/>
        </w:rPr>
      </w:pPr>
    </w:p>
    <w:p w:rsidR="00754495" w:rsidRDefault="00EA399C">
      <w:pPr>
        <w:pStyle w:val="NoSpacing"/>
        <w:keepNext/>
        <w:rPr>
          <w:b/>
          <w:u w:val="single"/>
        </w:rPr>
      </w:pPr>
      <w:r>
        <w:rPr>
          <w:b/>
          <w:u w:val="single"/>
        </w:rPr>
        <w:t xml:space="preserve">ESG Contact Name </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keepNext/>
              <w:tabs>
                <w:tab w:val="left" w:pos="2070"/>
              </w:tabs>
              <w:spacing w:after="0" w:line="240" w:lineRule="auto"/>
              <w:ind w:right="162"/>
            </w:pPr>
            <w:r>
              <w:rPr>
                <w:b/>
                <w:bCs/>
              </w:rPr>
              <w:t>Prefix</w:t>
            </w:r>
          </w:p>
        </w:tc>
        <w:tc>
          <w:tcPr>
            <w:tcW w:w="5270" w:type="dxa"/>
          </w:tcPr>
          <w:p w:rsidR="00754495" w:rsidRDefault="00EA399C">
            <w:pPr>
              <w:keepNext/>
              <w:widowControl w:val="0"/>
              <w:spacing w:beforeAutospacing="1" w:afterAutospacing="1"/>
              <w:rPr>
                <w:rFonts w:cs="Arial"/>
              </w:rPr>
            </w:pPr>
            <w:r>
              <w:rPr>
                <w:rFonts w:cs="Arial"/>
              </w:rPr>
              <w:t>Mrs</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First Name</w:t>
            </w:r>
          </w:p>
        </w:tc>
        <w:tc>
          <w:tcPr>
            <w:tcW w:w="5270" w:type="dxa"/>
          </w:tcPr>
          <w:p w:rsidR="00754495" w:rsidRDefault="00EA399C">
            <w:pPr>
              <w:widowControl w:val="0"/>
              <w:spacing w:beforeAutospacing="1" w:afterAutospacing="1"/>
              <w:rPr>
                <w:rFonts w:cs="Arial"/>
                <w:highlight w:val="yellow"/>
              </w:rPr>
            </w:pPr>
            <w:r>
              <w:rPr>
                <w:rFonts w:cs="Arial"/>
              </w:rPr>
              <w:t>KAYON</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Middle Name</w:t>
            </w:r>
          </w:p>
        </w:tc>
        <w:tc>
          <w:tcPr>
            <w:tcW w:w="5270" w:type="dxa"/>
          </w:tcPr>
          <w:p w:rsidR="00754495" w:rsidRDefault="00EA399C">
            <w:pPr>
              <w:widowControl w:val="0"/>
              <w:spacing w:beforeAutospacing="1" w:afterAutospacing="1"/>
              <w:rPr>
                <w:rFonts w:cs="Arial"/>
                <w:highlight w:val="yellow"/>
              </w:rPr>
            </w:pPr>
            <w:r>
              <w:rPr>
                <w:rFonts w:cs="Arial"/>
              </w:rPr>
              <w:t>L</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Last Name</w:t>
            </w:r>
          </w:p>
        </w:tc>
        <w:tc>
          <w:tcPr>
            <w:tcW w:w="5270" w:type="dxa"/>
          </w:tcPr>
          <w:p w:rsidR="00754495" w:rsidRDefault="00EA399C">
            <w:pPr>
              <w:widowControl w:val="0"/>
              <w:spacing w:beforeAutospacing="1" w:afterAutospacing="1"/>
              <w:rPr>
                <w:rFonts w:cs="Arial"/>
                <w:highlight w:val="yellow"/>
              </w:rPr>
            </w:pPr>
            <w:r>
              <w:rPr>
                <w:rFonts w:cs="Arial"/>
              </w:rPr>
              <w:t>HENDERSON</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Suffix</w:t>
            </w:r>
          </w:p>
        </w:tc>
        <w:tc>
          <w:tcPr>
            <w:tcW w:w="5270" w:type="dxa"/>
          </w:tcPr>
          <w:p w:rsidR="00754495" w:rsidRDefault="00EA399C">
            <w:pPr>
              <w:widowControl w:val="0"/>
              <w:spacing w:beforeAutospacing="1" w:afterAutospacing="1"/>
              <w:rPr>
                <w:rFonts w:cs="Arial"/>
                <w:highlight w:val="yellow"/>
              </w:rPr>
            </w:pPr>
            <w:r>
              <w:rPr>
                <w:rFonts w:cs="Arial"/>
              </w:rPr>
              <w:t>0</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Title</w:t>
            </w:r>
          </w:p>
        </w:tc>
        <w:tc>
          <w:tcPr>
            <w:tcW w:w="5270" w:type="dxa"/>
          </w:tcPr>
          <w:p w:rsidR="00754495" w:rsidRDefault="00EA399C">
            <w:pPr>
              <w:widowControl w:val="0"/>
              <w:spacing w:beforeAutospacing="1" w:afterAutospacing="1"/>
              <w:rPr>
                <w:rFonts w:cs="Arial"/>
                <w:highlight w:val="yellow"/>
              </w:rPr>
            </w:pPr>
            <w:r>
              <w:rPr>
                <w:rFonts w:cs="Arial"/>
              </w:rPr>
              <w:t>Community Development Specialist II</w:t>
            </w:r>
          </w:p>
        </w:tc>
      </w:tr>
    </w:tbl>
    <w:p w:rsidR="00754495" w:rsidRDefault="00754495">
      <w:pPr>
        <w:widowControl w:val="0"/>
        <w:spacing w:after="0" w:line="240" w:lineRule="auto"/>
        <w:rPr>
          <w:b/>
          <w:sz w:val="24"/>
          <w:szCs w:val="24"/>
        </w:rPr>
      </w:pPr>
    </w:p>
    <w:p w:rsidR="00754495" w:rsidRDefault="00EA399C">
      <w:pPr>
        <w:widowControl w:val="0"/>
        <w:spacing w:after="0" w:line="240" w:lineRule="auto"/>
        <w:rPr>
          <w:b/>
          <w:u w:val="single"/>
        </w:rPr>
      </w:pPr>
      <w:r>
        <w:rPr>
          <w:b/>
          <w:u w:val="single"/>
        </w:rPr>
        <w:t>ESG Contact Address</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keepNext/>
              <w:tabs>
                <w:tab w:val="left" w:pos="2070"/>
              </w:tabs>
              <w:spacing w:after="0" w:line="240" w:lineRule="auto"/>
              <w:ind w:right="162"/>
            </w:pPr>
            <w:r>
              <w:rPr>
                <w:b/>
                <w:bCs/>
              </w:rPr>
              <w:t>Street Address 1</w:t>
            </w:r>
          </w:p>
        </w:tc>
        <w:tc>
          <w:tcPr>
            <w:tcW w:w="5270" w:type="dxa"/>
          </w:tcPr>
          <w:p w:rsidR="00754495" w:rsidRDefault="00EA399C">
            <w:pPr>
              <w:keepNext/>
              <w:widowControl w:val="0"/>
              <w:spacing w:beforeAutospacing="1" w:afterAutospacing="1"/>
              <w:rPr>
                <w:rFonts w:cs="Arial"/>
              </w:rPr>
            </w:pPr>
            <w:r>
              <w:rPr>
                <w:rFonts w:cs="Arial"/>
              </w:rPr>
              <w:t>City of Tampa</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Street Address 2</w:t>
            </w:r>
          </w:p>
        </w:tc>
        <w:tc>
          <w:tcPr>
            <w:tcW w:w="5270" w:type="dxa"/>
          </w:tcPr>
          <w:p w:rsidR="00754495" w:rsidRDefault="00EA399C">
            <w:pPr>
              <w:widowControl w:val="0"/>
              <w:spacing w:beforeAutospacing="1" w:afterAutospacing="1"/>
              <w:rPr>
                <w:rFonts w:cs="Arial"/>
                <w:highlight w:val="yellow"/>
              </w:rPr>
            </w:pPr>
            <w:r>
              <w:rPr>
                <w:rFonts w:cs="Arial"/>
              </w:rPr>
              <w:t>306 E. Jackson Street</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City</w:t>
            </w:r>
          </w:p>
        </w:tc>
        <w:tc>
          <w:tcPr>
            <w:tcW w:w="5270" w:type="dxa"/>
          </w:tcPr>
          <w:p w:rsidR="00754495" w:rsidRDefault="00EA399C">
            <w:pPr>
              <w:widowControl w:val="0"/>
              <w:spacing w:beforeAutospacing="1" w:afterAutospacing="1"/>
              <w:rPr>
                <w:rFonts w:cs="Arial"/>
                <w:highlight w:val="yellow"/>
              </w:rPr>
            </w:pPr>
            <w:r>
              <w:rPr>
                <w:rFonts w:cs="Arial"/>
              </w:rPr>
              <w:t>Tampa</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State</w:t>
            </w:r>
          </w:p>
        </w:tc>
        <w:tc>
          <w:tcPr>
            <w:tcW w:w="5270" w:type="dxa"/>
          </w:tcPr>
          <w:p w:rsidR="00754495" w:rsidRDefault="00EA399C">
            <w:pPr>
              <w:widowControl w:val="0"/>
              <w:spacing w:beforeAutospacing="1" w:afterAutospacing="1"/>
              <w:rPr>
                <w:rFonts w:cs="Arial"/>
                <w:highlight w:val="yellow"/>
              </w:rPr>
            </w:pPr>
            <w:r>
              <w:rPr>
                <w:rFonts w:cs="Arial"/>
              </w:rPr>
              <w:t>FL</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ZIP Code</w:t>
            </w:r>
          </w:p>
        </w:tc>
        <w:tc>
          <w:tcPr>
            <w:tcW w:w="5270" w:type="dxa"/>
          </w:tcPr>
          <w:p w:rsidR="00754495" w:rsidRDefault="00EA399C">
            <w:pPr>
              <w:widowControl w:val="0"/>
              <w:spacing w:beforeAutospacing="1" w:afterAutospacing="1"/>
              <w:rPr>
                <w:rFonts w:cs="Arial"/>
                <w:highlight w:val="yellow"/>
              </w:rPr>
            </w:pPr>
            <w:r>
              <w:rPr>
                <w:rFonts w:cs="Arial"/>
              </w:rPr>
              <w:t>-</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Phone Number</w:t>
            </w:r>
          </w:p>
        </w:tc>
        <w:tc>
          <w:tcPr>
            <w:tcW w:w="5270" w:type="dxa"/>
          </w:tcPr>
          <w:p w:rsidR="00754495" w:rsidRDefault="00EA399C">
            <w:pPr>
              <w:widowControl w:val="0"/>
              <w:spacing w:beforeAutospacing="1" w:afterAutospacing="1"/>
              <w:rPr>
                <w:rFonts w:cs="Arial"/>
                <w:highlight w:val="yellow"/>
              </w:rPr>
            </w:pPr>
            <w:r>
              <w:rPr>
                <w:rFonts w:cs="Arial"/>
              </w:rPr>
              <w:t>8132747999</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Extension</w:t>
            </w:r>
          </w:p>
        </w:tc>
        <w:tc>
          <w:tcPr>
            <w:tcW w:w="5270" w:type="dxa"/>
          </w:tcPr>
          <w:p w:rsidR="00754495" w:rsidRDefault="00EA399C">
            <w:pPr>
              <w:widowControl w:val="0"/>
              <w:spacing w:beforeAutospacing="1" w:afterAutospacing="1"/>
              <w:rPr>
                <w:rFonts w:cs="Arial"/>
                <w:highlight w:val="yellow"/>
              </w:rPr>
            </w:pPr>
            <w:r>
              <w:rPr>
                <w:rFonts w:cs="Arial"/>
              </w:rPr>
              <w:t>0</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Fax Number</w:t>
            </w:r>
          </w:p>
        </w:tc>
        <w:tc>
          <w:tcPr>
            <w:tcW w:w="5270" w:type="dxa"/>
          </w:tcPr>
          <w:p w:rsidR="00754495" w:rsidRDefault="00EA399C">
            <w:pPr>
              <w:widowControl w:val="0"/>
              <w:spacing w:beforeAutospacing="1" w:afterAutospacing="1"/>
              <w:rPr>
                <w:rFonts w:cs="Arial"/>
                <w:highlight w:val="yellow"/>
              </w:rPr>
            </w:pPr>
            <w:r>
              <w:rPr>
                <w:rFonts w:cs="Arial"/>
              </w:rPr>
              <w:t>8132747745</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Email Address</w:t>
            </w:r>
          </w:p>
        </w:tc>
        <w:tc>
          <w:tcPr>
            <w:tcW w:w="5270" w:type="dxa"/>
          </w:tcPr>
          <w:p w:rsidR="00754495" w:rsidRDefault="00EA399C">
            <w:pPr>
              <w:widowControl w:val="0"/>
              <w:spacing w:beforeAutospacing="1" w:afterAutospacing="1"/>
              <w:rPr>
                <w:rFonts w:cs="Arial"/>
                <w:highlight w:val="yellow"/>
              </w:rPr>
            </w:pPr>
            <w:r>
              <w:rPr>
                <w:rFonts w:cs="Arial"/>
              </w:rPr>
              <w:t>KAYON.HENDERSON@TAMPAGOV.NET</w:t>
            </w:r>
          </w:p>
        </w:tc>
      </w:tr>
    </w:tbl>
    <w:p w:rsidR="00754495" w:rsidRDefault="00754495">
      <w:pPr>
        <w:widowControl w:val="0"/>
        <w:spacing w:after="0" w:line="240" w:lineRule="auto"/>
        <w:rPr>
          <w:b/>
          <w:sz w:val="24"/>
          <w:szCs w:val="24"/>
        </w:rPr>
      </w:pPr>
    </w:p>
    <w:p w:rsidR="00754495" w:rsidRDefault="00EA399C">
      <w:pPr>
        <w:widowControl w:val="0"/>
        <w:spacing w:after="0" w:line="240" w:lineRule="auto"/>
        <w:rPr>
          <w:b/>
          <w:sz w:val="24"/>
          <w:szCs w:val="24"/>
        </w:rPr>
      </w:pPr>
      <w:r>
        <w:rPr>
          <w:b/>
          <w:u w:val="single"/>
        </w:rPr>
        <w:t>ESG Secondary Contact</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keepNext/>
              <w:tabs>
                <w:tab w:val="left" w:pos="2070"/>
              </w:tabs>
              <w:spacing w:after="0" w:line="240" w:lineRule="auto"/>
              <w:ind w:right="162"/>
            </w:pPr>
            <w:r>
              <w:rPr>
                <w:b/>
                <w:bCs/>
              </w:rPr>
              <w:t>Prefix</w:t>
            </w:r>
          </w:p>
        </w:tc>
        <w:tc>
          <w:tcPr>
            <w:tcW w:w="5270" w:type="dxa"/>
          </w:tcPr>
          <w:p w:rsidR="00754495" w:rsidRDefault="00EA399C">
            <w:pPr>
              <w:keepNext/>
              <w:widowControl w:val="0"/>
              <w:spacing w:beforeAutospacing="1" w:afterAutospacing="1"/>
              <w:rPr>
                <w:rFonts w:cs="Arial"/>
              </w:rPr>
            </w:pPr>
            <w:r>
              <w:rPr>
                <w:rFonts w:cs="Arial"/>
              </w:rPr>
              <w:t>Ms</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First Name</w:t>
            </w:r>
          </w:p>
        </w:tc>
        <w:tc>
          <w:tcPr>
            <w:tcW w:w="5270" w:type="dxa"/>
          </w:tcPr>
          <w:p w:rsidR="00754495" w:rsidRDefault="00EA399C">
            <w:pPr>
              <w:widowControl w:val="0"/>
              <w:spacing w:beforeAutospacing="1" w:afterAutospacing="1"/>
              <w:rPr>
                <w:rFonts w:cs="Arial"/>
                <w:highlight w:val="yellow"/>
              </w:rPr>
            </w:pPr>
            <w:r>
              <w:rPr>
                <w:rFonts w:cs="Arial"/>
              </w:rPr>
              <w:t>Qiana</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Last Name</w:t>
            </w:r>
          </w:p>
        </w:tc>
        <w:tc>
          <w:tcPr>
            <w:tcW w:w="5270" w:type="dxa"/>
          </w:tcPr>
          <w:p w:rsidR="00754495" w:rsidRDefault="00EA399C">
            <w:pPr>
              <w:widowControl w:val="0"/>
              <w:spacing w:beforeAutospacing="1" w:afterAutospacing="1"/>
              <w:rPr>
                <w:rFonts w:cs="Arial"/>
                <w:highlight w:val="yellow"/>
              </w:rPr>
            </w:pPr>
            <w:r>
              <w:rPr>
                <w:rFonts w:cs="Arial"/>
              </w:rPr>
              <w:t>Daughtry</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Suffix</w:t>
            </w:r>
          </w:p>
        </w:tc>
        <w:tc>
          <w:tcPr>
            <w:tcW w:w="5270" w:type="dxa"/>
          </w:tcPr>
          <w:p w:rsidR="00754495" w:rsidRDefault="00EA399C">
            <w:pPr>
              <w:widowControl w:val="0"/>
              <w:spacing w:beforeAutospacing="1" w:afterAutospacing="1"/>
              <w:rPr>
                <w:rFonts w:cs="Arial"/>
                <w:highlight w:val="yellow"/>
              </w:rPr>
            </w:pPr>
            <w:r>
              <w:rPr>
                <w:rFonts w:cs="Arial"/>
              </w:rPr>
              <w:t>0</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Title</w:t>
            </w:r>
          </w:p>
        </w:tc>
        <w:tc>
          <w:tcPr>
            <w:tcW w:w="5270" w:type="dxa"/>
          </w:tcPr>
          <w:p w:rsidR="00754495" w:rsidRDefault="00EA399C">
            <w:pPr>
              <w:widowControl w:val="0"/>
              <w:spacing w:beforeAutospacing="1" w:afterAutospacing="1"/>
              <w:rPr>
                <w:rFonts w:cs="Arial"/>
                <w:highlight w:val="yellow"/>
              </w:rPr>
            </w:pPr>
            <w:r>
              <w:rPr>
                <w:rFonts w:cs="Arial"/>
              </w:rPr>
              <w:t>Community Development Coordinator</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Phone Number</w:t>
            </w:r>
          </w:p>
        </w:tc>
        <w:tc>
          <w:tcPr>
            <w:tcW w:w="5270" w:type="dxa"/>
          </w:tcPr>
          <w:p w:rsidR="00754495" w:rsidRDefault="00EA399C">
            <w:pPr>
              <w:widowControl w:val="0"/>
              <w:spacing w:beforeAutospacing="1" w:afterAutospacing="1"/>
              <w:rPr>
                <w:rFonts w:cs="Arial"/>
                <w:highlight w:val="yellow"/>
              </w:rPr>
            </w:pPr>
            <w:r>
              <w:rPr>
                <w:rFonts w:cs="Arial"/>
              </w:rPr>
              <w:t>8132747998</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Extension</w:t>
            </w:r>
          </w:p>
        </w:tc>
        <w:tc>
          <w:tcPr>
            <w:tcW w:w="5270" w:type="dxa"/>
          </w:tcPr>
          <w:p w:rsidR="00754495" w:rsidRDefault="00EA399C">
            <w:pPr>
              <w:widowControl w:val="0"/>
              <w:spacing w:beforeAutospacing="1" w:afterAutospacing="1"/>
              <w:rPr>
                <w:rFonts w:cs="Arial"/>
                <w:highlight w:val="yellow"/>
              </w:rPr>
            </w:pPr>
            <w:r>
              <w:rPr>
                <w:rFonts w:cs="Arial"/>
              </w:rPr>
              <w:t>0</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Email Address</w:t>
            </w:r>
          </w:p>
        </w:tc>
        <w:tc>
          <w:tcPr>
            <w:tcW w:w="5270" w:type="dxa"/>
          </w:tcPr>
          <w:p w:rsidR="00754495" w:rsidRDefault="00EA399C">
            <w:pPr>
              <w:widowControl w:val="0"/>
              <w:spacing w:beforeAutospacing="1" w:afterAutospacing="1"/>
              <w:rPr>
                <w:rFonts w:cs="Arial"/>
                <w:highlight w:val="yellow"/>
              </w:rPr>
            </w:pPr>
            <w:r>
              <w:rPr>
                <w:rFonts w:cs="Arial"/>
              </w:rPr>
              <w:t>qiana.daughtry@tampagov.net</w:t>
            </w:r>
          </w:p>
        </w:tc>
      </w:tr>
    </w:tbl>
    <w:p w:rsidR="00754495" w:rsidRDefault="00754495">
      <w:pPr>
        <w:widowControl w:val="0"/>
        <w:spacing w:after="0" w:line="240" w:lineRule="auto"/>
        <w:rPr>
          <w:b/>
          <w:sz w:val="24"/>
          <w:szCs w:val="24"/>
        </w:rPr>
      </w:pPr>
    </w:p>
    <w:p w:rsidR="00754495" w:rsidRDefault="00EA399C">
      <w:pPr>
        <w:widowControl w:val="0"/>
        <w:rPr>
          <w:b/>
          <w:sz w:val="24"/>
          <w:szCs w:val="24"/>
        </w:rPr>
      </w:pPr>
      <w:r>
        <w:rPr>
          <w:b/>
          <w:sz w:val="24"/>
          <w:szCs w:val="24"/>
        </w:rPr>
        <w:t xml:space="preserve">2. Reporting Period—All Recipients Complete </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keepNext/>
              <w:tabs>
                <w:tab w:val="left" w:pos="2070"/>
              </w:tabs>
              <w:spacing w:after="0" w:line="240" w:lineRule="auto"/>
              <w:ind w:right="162"/>
            </w:pPr>
            <w:r>
              <w:rPr>
                <w:b/>
                <w:bCs/>
              </w:rPr>
              <w:t>Program Year Start Date</w:t>
            </w:r>
          </w:p>
        </w:tc>
        <w:tc>
          <w:tcPr>
            <w:tcW w:w="5270" w:type="dxa"/>
          </w:tcPr>
          <w:p w:rsidR="00754495" w:rsidRDefault="00EA399C">
            <w:pPr>
              <w:keepNext/>
              <w:widowControl w:val="0"/>
              <w:spacing w:beforeAutospacing="1" w:afterAutospacing="1"/>
              <w:rPr>
                <w:rFonts w:cs="Arial"/>
              </w:rPr>
            </w:pPr>
            <w:r>
              <w:rPr>
                <w:rFonts w:cs="Arial"/>
              </w:rPr>
              <w:t>10/01/2016</w:t>
            </w:r>
          </w:p>
        </w:tc>
      </w:tr>
    </w:tbl>
    <w:p w:rsidR="00754495" w:rsidRDefault="00754495">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754495">
        <w:trPr>
          <w:cantSplit/>
        </w:trPr>
        <w:tc>
          <w:tcPr>
            <w:tcW w:w="4320" w:type="dxa"/>
          </w:tcPr>
          <w:p w:rsidR="00754495" w:rsidRDefault="00EA399C">
            <w:pPr>
              <w:tabs>
                <w:tab w:val="left" w:pos="2070"/>
              </w:tabs>
              <w:spacing w:after="0" w:line="240" w:lineRule="auto"/>
              <w:ind w:right="162"/>
            </w:pPr>
            <w:r>
              <w:rPr>
                <w:b/>
                <w:bCs/>
              </w:rPr>
              <w:t>Program Year End Date</w:t>
            </w:r>
          </w:p>
        </w:tc>
        <w:tc>
          <w:tcPr>
            <w:tcW w:w="5270" w:type="dxa"/>
          </w:tcPr>
          <w:p w:rsidR="00754495" w:rsidRDefault="00EA399C">
            <w:pPr>
              <w:widowControl w:val="0"/>
              <w:spacing w:beforeAutospacing="1" w:afterAutospacing="1"/>
              <w:rPr>
                <w:rFonts w:cs="Arial"/>
                <w:highlight w:val="yellow"/>
              </w:rPr>
            </w:pPr>
            <w:r>
              <w:rPr>
                <w:rFonts w:cs="Arial"/>
              </w:rPr>
              <w:t>09/30/2017</w:t>
            </w:r>
          </w:p>
        </w:tc>
      </w:tr>
    </w:tbl>
    <w:p w:rsidR="00754495" w:rsidRDefault="00754495">
      <w:pPr>
        <w:widowControl w:val="0"/>
        <w:rPr>
          <w:b/>
          <w:sz w:val="24"/>
          <w:szCs w:val="24"/>
        </w:rPr>
      </w:pPr>
    </w:p>
    <w:p w:rsidR="00754495" w:rsidRDefault="00EA399C">
      <w:pPr>
        <w:keepNext/>
        <w:widowControl w:val="0"/>
        <w:rPr>
          <w:b/>
          <w:sz w:val="24"/>
          <w:szCs w:val="24"/>
        </w:rPr>
      </w:pPr>
      <w:r>
        <w:rPr>
          <w:b/>
          <w:sz w:val="24"/>
          <w:szCs w:val="24"/>
        </w:rPr>
        <w:t>3a. Subrecipient Form – Complete one form for each subrecipient</w:t>
      </w:r>
    </w:p>
    <w:tbl>
      <w:tblPr>
        <w:tblW w:w="5000" w:type="pct"/>
        <w:tblInd w:w="115" w:type="dxa"/>
        <w:tblLayout w:type="fixed"/>
        <w:tblCellMar>
          <w:left w:w="115" w:type="dxa"/>
          <w:right w:w="115" w:type="dxa"/>
        </w:tblCellMar>
        <w:tblLook w:val="01E0" w:firstRow="1" w:lastRow="1" w:firstColumn="1" w:lastColumn="1" w:noHBand="0" w:noVBand="0"/>
      </w:tblPr>
      <w:tblGrid>
        <w:gridCol w:w="9360"/>
      </w:tblGrid>
      <w:tr w:rsidR="00754495">
        <w:trPr>
          <w:cantSplit/>
        </w:trPr>
        <w:tc>
          <w:tcPr>
            <w:tcW w:w="9590" w:type="dxa"/>
            <w:vAlign w:val="bottom"/>
          </w:tcPr>
          <w:p w:rsidR="00754495" w:rsidRDefault="00EA399C">
            <w:pPr>
              <w:spacing w:beforeAutospacing="1" w:afterAutospacing="1"/>
            </w:pPr>
            <w:r>
              <w:rPr>
                <w:b/>
                <w:color w:val="000000"/>
              </w:rPr>
              <w:t>Subrecipient or Contractor Name:</w:t>
            </w:r>
            <w:r>
              <w:rPr>
                <w:color w:val="000000"/>
              </w:rPr>
              <w:t xml:space="preserve"> Tampa Housing Authority</w:t>
            </w:r>
            <w:r>
              <w:rPr>
                <w:color w:val="000000"/>
              </w:rPr>
              <w:br/>
            </w:r>
            <w:r>
              <w:rPr>
                <w:b/>
                <w:color w:val="000000"/>
              </w:rPr>
              <w:t>City:</w:t>
            </w:r>
            <w:r>
              <w:rPr>
                <w:color w:val="000000"/>
              </w:rPr>
              <w:t xml:space="preserve"> Tampa</w:t>
            </w:r>
            <w:r>
              <w:rPr>
                <w:color w:val="000000"/>
              </w:rPr>
              <w:br/>
            </w:r>
            <w:r>
              <w:rPr>
                <w:b/>
                <w:color w:val="000000"/>
              </w:rPr>
              <w:t>State:</w:t>
            </w:r>
            <w:r>
              <w:rPr>
                <w:color w:val="000000"/>
              </w:rPr>
              <w:t xml:space="preserve"> FL</w:t>
            </w:r>
            <w:r>
              <w:rPr>
                <w:color w:val="000000"/>
              </w:rPr>
              <w:br/>
            </w:r>
            <w:r>
              <w:rPr>
                <w:b/>
                <w:color w:val="000000"/>
              </w:rPr>
              <w:t>Zip Code:</w:t>
            </w:r>
            <w:r>
              <w:rPr>
                <w:color w:val="000000"/>
              </w:rPr>
              <w:t xml:space="preserve"> 33607, 1727</w:t>
            </w:r>
            <w:r>
              <w:rPr>
                <w:color w:val="000000"/>
              </w:rPr>
              <w:br/>
            </w:r>
            <w:r>
              <w:rPr>
                <w:b/>
                <w:color w:val="000000"/>
              </w:rPr>
              <w:t>DUNS Number:</w:t>
            </w:r>
            <w:r>
              <w:rPr>
                <w:color w:val="000000"/>
              </w:rPr>
              <w:t xml:space="preserve"> 256373560</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100814.02</w:t>
            </w:r>
            <w:r>
              <w:rPr>
                <w:color w:val="000000"/>
              </w:rPr>
              <w:br/>
            </w:r>
          </w:p>
        </w:tc>
      </w:tr>
      <w:tr w:rsidR="00754495">
        <w:trPr>
          <w:cantSplit/>
        </w:trPr>
        <w:tc>
          <w:tcPr>
            <w:tcW w:w="9590" w:type="dxa"/>
            <w:vAlign w:val="bottom"/>
          </w:tcPr>
          <w:p w:rsidR="00754495" w:rsidRDefault="00EA399C">
            <w:pPr>
              <w:spacing w:beforeAutospacing="1" w:afterAutospacing="1"/>
            </w:pPr>
            <w:r>
              <w:rPr>
                <w:b/>
                <w:color w:val="000000"/>
              </w:rPr>
              <w:t>Subrecipient or Contractor Name:</w:t>
            </w:r>
            <w:r>
              <w:rPr>
                <w:color w:val="000000"/>
              </w:rPr>
              <w:t xml:space="preserve"> Alpha House of Tampa Bay</w:t>
            </w:r>
            <w:r>
              <w:rPr>
                <w:color w:val="000000"/>
              </w:rPr>
              <w:br/>
            </w:r>
            <w:r>
              <w:rPr>
                <w:b/>
                <w:color w:val="000000"/>
              </w:rPr>
              <w:t>City:</w:t>
            </w:r>
            <w:r>
              <w:rPr>
                <w:color w:val="000000"/>
              </w:rPr>
              <w:t xml:space="preserve"> Tampa</w:t>
            </w:r>
            <w:r>
              <w:rPr>
                <w:color w:val="000000"/>
              </w:rPr>
              <w:br/>
            </w:r>
            <w:r>
              <w:rPr>
                <w:b/>
                <w:color w:val="000000"/>
              </w:rPr>
              <w:t>State:</w:t>
            </w:r>
            <w:r>
              <w:rPr>
                <w:color w:val="000000"/>
              </w:rPr>
              <w:t xml:space="preserve"> FL</w:t>
            </w:r>
            <w:r>
              <w:rPr>
                <w:color w:val="000000"/>
              </w:rPr>
              <w:br/>
            </w:r>
            <w:r>
              <w:rPr>
                <w:b/>
                <w:color w:val="000000"/>
              </w:rPr>
              <w:t>Zip Code:</w:t>
            </w:r>
            <w:r>
              <w:rPr>
                <w:color w:val="000000"/>
              </w:rPr>
              <w:t xml:space="preserve"> 33609, 3231</w:t>
            </w:r>
            <w:r>
              <w:rPr>
                <w:color w:val="000000"/>
              </w:rPr>
              <w:br/>
            </w:r>
            <w:r>
              <w:rPr>
                <w:b/>
                <w:color w:val="000000"/>
              </w:rPr>
              <w:t>DUNS Number:</w:t>
            </w:r>
            <w:r>
              <w:rPr>
                <w:color w:val="000000"/>
              </w:rPr>
              <w:t xml:space="preserve"> 838471951</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101039.53</w:t>
            </w:r>
            <w:r>
              <w:rPr>
                <w:color w:val="000000"/>
              </w:rPr>
              <w:br/>
            </w:r>
          </w:p>
        </w:tc>
      </w:tr>
      <w:tr w:rsidR="00754495">
        <w:trPr>
          <w:cantSplit/>
        </w:trPr>
        <w:tc>
          <w:tcPr>
            <w:tcW w:w="9590" w:type="dxa"/>
            <w:vAlign w:val="bottom"/>
          </w:tcPr>
          <w:p w:rsidR="00754495" w:rsidRDefault="00EA399C">
            <w:pPr>
              <w:spacing w:beforeAutospacing="1" w:afterAutospacing="1"/>
            </w:pPr>
            <w:r>
              <w:rPr>
                <w:b/>
                <w:color w:val="000000"/>
              </w:rPr>
              <w:t>Subrecipient or Contractor Name:</w:t>
            </w:r>
            <w:r>
              <w:rPr>
                <w:color w:val="000000"/>
              </w:rPr>
              <w:t xml:space="preserve"> THE SPRING OF TAMPA BAY, INC</w:t>
            </w:r>
            <w:r>
              <w:rPr>
                <w:color w:val="000000"/>
              </w:rPr>
              <w:br/>
            </w:r>
            <w:r>
              <w:rPr>
                <w:b/>
                <w:color w:val="000000"/>
              </w:rPr>
              <w:t>City:</w:t>
            </w:r>
            <w:r>
              <w:rPr>
                <w:color w:val="000000"/>
              </w:rPr>
              <w:t xml:space="preserve"> Tampa</w:t>
            </w:r>
            <w:r>
              <w:rPr>
                <w:color w:val="000000"/>
              </w:rPr>
              <w:br/>
            </w:r>
            <w:r>
              <w:rPr>
                <w:b/>
                <w:color w:val="000000"/>
              </w:rPr>
              <w:t>State:</w:t>
            </w:r>
            <w:r>
              <w:rPr>
                <w:color w:val="000000"/>
              </w:rPr>
              <w:t xml:space="preserve"> FL</w:t>
            </w:r>
            <w:r>
              <w:rPr>
                <w:color w:val="000000"/>
              </w:rPr>
              <w:br/>
            </w:r>
            <w:r>
              <w:rPr>
                <w:b/>
                <w:color w:val="000000"/>
              </w:rPr>
              <w:t>Zip Code:</w:t>
            </w:r>
            <w:r>
              <w:rPr>
                <w:color w:val="000000"/>
              </w:rPr>
              <w:t xml:space="preserve"> 33675, 5147</w:t>
            </w:r>
            <w:r>
              <w:rPr>
                <w:color w:val="000000"/>
              </w:rPr>
              <w:br/>
            </w:r>
            <w:r>
              <w:rPr>
                <w:b/>
                <w:color w:val="000000"/>
              </w:rPr>
              <w:t>DUNS Number:</w:t>
            </w:r>
            <w:r>
              <w:rPr>
                <w:color w:val="000000"/>
              </w:rPr>
              <w:t xml:space="preserve"> 619764475</w:t>
            </w:r>
            <w:r>
              <w:rPr>
                <w:color w:val="000000"/>
              </w:rPr>
              <w:br/>
            </w:r>
            <w:r>
              <w:rPr>
                <w:b/>
                <w:color w:val="000000"/>
              </w:rPr>
              <w:t>Is subrecipient a victim services provider:</w:t>
            </w:r>
            <w:r>
              <w:rPr>
                <w:color w:val="000000"/>
              </w:rPr>
              <w:t xml:space="preserve"> Y</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50000</w:t>
            </w:r>
            <w:r>
              <w:rPr>
                <w:color w:val="000000"/>
              </w:rPr>
              <w:br/>
            </w:r>
          </w:p>
        </w:tc>
      </w:tr>
    </w:tbl>
    <w:p w:rsidR="00754495" w:rsidRDefault="00754495">
      <w:pPr>
        <w:widowControl w:val="0"/>
        <w:rPr>
          <w:b/>
          <w:sz w:val="24"/>
          <w:szCs w:val="24"/>
        </w:rPr>
      </w:pPr>
    </w:p>
    <w:p w:rsidR="00754495" w:rsidRDefault="00EA399C">
      <w:pPr>
        <w:pStyle w:val="Heading2"/>
        <w:keepNext w:val="0"/>
        <w:pageBreakBefore/>
        <w:widowControl w:val="0"/>
        <w:rPr>
          <w:rFonts w:ascii="Calibri" w:hAnsi="Calibri"/>
          <w:i w:val="0"/>
        </w:rPr>
      </w:pPr>
      <w:r>
        <w:rPr>
          <w:rFonts w:ascii="Calibri" w:hAnsi="Calibri"/>
          <w:i w:val="0"/>
        </w:rPr>
        <w:t>CR-65 - Persons Assisted</w:t>
      </w:r>
    </w:p>
    <w:p w:rsidR="00754495" w:rsidRDefault="00EA399C">
      <w:pPr>
        <w:keepNext/>
        <w:widowControl w:val="0"/>
        <w:rPr>
          <w:b/>
          <w:sz w:val="24"/>
          <w:szCs w:val="24"/>
        </w:rPr>
      </w:pPr>
      <w:r>
        <w:rPr>
          <w:b/>
          <w:sz w:val="24"/>
          <w:szCs w:val="24"/>
        </w:rPr>
        <w:t>4. Persons Served</w:t>
      </w:r>
    </w:p>
    <w:p w:rsidR="00754495" w:rsidRDefault="00EA399C">
      <w:pPr>
        <w:keepNext/>
        <w:widowControl w:val="0"/>
        <w:rPr>
          <w:b/>
          <w:sz w:val="24"/>
          <w:szCs w:val="24"/>
        </w:rPr>
      </w:pPr>
      <w:r>
        <w:rPr>
          <w:b/>
          <w:sz w:val="24"/>
          <w:szCs w:val="24"/>
        </w:rPr>
        <w:t xml:space="preserve">4a. Complete for Homelessness Prevention Activities </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754495">
        <w:trPr>
          <w:cantSplit/>
        </w:trPr>
        <w:tc>
          <w:tcPr>
            <w:tcW w:w="3058" w:type="dxa"/>
          </w:tcPr>
          <w:p w:rsidR="00754495" w:rsidRDefault="00EA399C">
            <w:pPr>
              <w:keepNext/>
              <w:widowControl w:val="0"/>
              <w:spacing w:after="0" w:line="240" w:lineRule="auto"/>
              <w:rPr>
                <w:b/>
              </w:rPr>
            </w:pPr>
            <w:r>
              <w:rPr>
                <w:b/>
                <w:bCs/>
              </w:rPr>
              <w:t>Number of Persons in Households</w:t>
            </w:r>
          </w:p>
        </w:tc>
        <w:tc>
          <w:tcPr>
            <w:tcW w:w="2343" w:type="dxa"/>
          </w:tcPr>
          <w:p w:rsidR="00754495" w:rsidRDefault="00EA399C">
            <w:pPr>
              <w:pStyle w:val="NoSpacing"/>
              <w:keepNext/>
              <w:jc w:val="center"/>
              <w:rPr>
                <w:b/>
              </w:rPr>
            </w:pPr>
            <w:r>
              <w:rPr>
                <w:b/>
              </w:rPr>
              <w:t>Total</w:t>
            </w:r>
          </w:p>
        </w:tc>
      </w:tr>
      <w:tr w:rsidR="00754495">
        <w:trPr>
          <w:cantSplit/>
        </w:trPr>
        <w:tc>
          <w:tcPr>
            <w:tcW w:w="3058" w:type="dxa"/>
            <w:vAlign w:val="bottom"/>
          </w:tcPr>
          <w:p w:rsidR="00754495" w:rsidRDefault="00EA399C">
            <w:pPr>
              <w:spacing w:beforeAutospacing="1" w:afterAutospacing="1"/>
            </w:pPr>
            <w:r>
              <w:rPr>
                <w:color w:val="000000"/>
              </w:rPr>
              <w:t>Adults</w:t>
            </w:r>
          </w:p>
        </w:tc>
        <w:tc>
          <w:tcPr>
            <w:tcW w:w="2343" w:type="dxa"/>
            <w:vAlign w:val="bottom"/>
          </w:tcPr>
          <w:p w:rsidR="00754495" w:rsidRDefault="00EA399C">
            <w:pPr>
              <w:spacing w:beforeAutospacing="1" w:afterAutospacing="1"/>
              <w:jc w:val="right"/>
            </w:pPr>
            <w:r>
              <w:rPr>
                <w:color w:val="000000"/>
              </w:rPr>
              <w:t>0</w:t>
            </w:r>
          </w:p>
        </w:tc>
      </w:tr>
      <w:tr w:rsidR="00754495">
        <w:trPr>
          <w:cantSplit/>
        </w:trPr>
        <w:tc>
          <w:tcPr>
            <w:tcW w:w="3058" w:type="dxa"/>
            <w:vAlign w:val="bottom"/>
          </w:tcPr>
          <w:p w:rsidR="00754495" w:rsidRDefault="00EA399C">
            <w:pPr>
              <w:spacing w:beforeAutospacing="1" w:afterAutospacing="1"/>
            </w:pPr>
            <w:r>
              <w:rPr>
                <w:color w:val="000000"/>
              </w:rPr>
              <w:t>Children</w:t>
            </w:r>
          </w:p>
        </w:tc>
        <w:tc>
          <w:tcPr>
            <w:tcW w:w="2343" w:type="dxa"/>
            <w:vAlign w:val="bottom"/>
          </w:tcPr>
          <w:p w:rsidR="00754495" w:rsidRDefault="00EA399C">
            <w:pPr>
              <w:spacing w:beforeAutospacing="1" w:afterAutospacing="1"/>
              <w:jc w:val="right"/>
            </w:pPr>
            <w:r>
              <w:rPr>
                <w:color w:val="000000"/>
              </w:rPr>
              <w:t>0</w:t>
            </w:r>
          </w:p>
        </w:tc>
      </w:tr>
      <w:tr w:rsidR="00754495">
        <w:trPr>
          <w:cantSplit/>
        </w:trPr>
        <w:tc>
          <w:tcPr>
            <w:tcW w:w="3058" w:type="dxa"/>
            <w:vAlign w:val="bottom"/>
          </w:tcPr>
          <w:p w:rsidR="00754495" w:rsidRDefault="00EA399C">
            <w:pPr>
              <w:spacing w:beforeAutospacing="1" w:afterAutospacing="1"/>
            </w:pPr>
            <w:r>
              <w:rPr>
                <w:color w:val="000000"/>
              </w:rPr>
              <w:t>Don't Know/Refused/Other</w:t>
            </w:r>
          </w:p>
        </w:tc>
        <w:tc>
          <w:tcPr>
            <w:tcW w:w="2343" w:type="dxa"/>
            <w:vAlign w:val="bottom"/>
          </w:tcPr>
          <w:p w:rsidR="00754495" w:rsidRDefault="00EA399C">
            <w:pPr>
              <w:spacing w:beforeAutospacing="1" w:afterAutospacing="1"/>
              <w:jc w:val="right"/>
            </w:pPr>
            <w:r>
              <w:rPr>
                <w:color w:val="000000"/>
              </w:rPr>
              <w:t>0</w:t>
            </w:r>
          </w:p>
        </w:tc>
      </w:tr>
      <w:tr w:rsidR="00754495">
        <w:trPr>
          <w:cantSplit/>
        </w:trPr>
        <w:tc>
          <w:tcPr>
            <w:tcW w:w="3058" w:type="dxa"/>
            <w:vAlign w:val="bottom"/>
          </w:tcPr>
          <w:p w:rsidR="00754495" w:rsidRDefault="00EA399C">
            <w:pPr>
              <w:spacing w:beforeAutospacing="1" w:afterAutospacing="1"/>
            </w:pPr>
            <w:r>
              <w:rPr>
                <w:color w:val="000000"/>
              </w:rPr>
              <w:t>Missing Information</w:t>
            </w:r>
          </w:p>
        </w:tc>
        <w:tc>
          <w:tcPr>
            <w:tcW w:w="2343" w:type="dxa"/>
            <w:vAlign w:val="bottom"/>
          </w:tcPr>
          <w:p w:rsidR="00754495" w:rsidRDefault="00EA399C">
            <w:pPr>
              <w:spacing w:beforeAutospacing="1" w:afterAutospacing="1"/>
              <w:jc w:val="right"/>
            </w:pPr>
            <w:r>
              <w:rPr>
                <w:color w:val="000000"/>
              </w:rPr>
              <w:t>0</w:t>
            </w:r>
          </w:p>
        </w:tc>
      </w:tr>
      <w:tr w:rsidR="00754495">
        <w:trPr>
          <w:cantSplit/>
        </w:trPr>
        <w:tc>
          <w:tcPr>
            <w:tcW w:w="3058" w:type="dxa"/>
            <w:vAlign w:val="bottom"/>
          </w:tcPr>
          <w:p w:rsidR="00754495" w:rsidRDefault="00EA399C">
            <w:pPr>
              <w:spacing w:beforeAutospacing="1" w:afterAutospacing="1"/>
            </w:pPr>
            <w:r>
              <w:rPr>
                <w:b/>
                <w:color w:val="000000"/>
              </w:rPr>
              <w:t>Total</w:t>
            </w:r>
          </w:p>
        </w:tc>
        <w:tc>
          <w:tcPr>
            <w:tcW w:w="2343" w:type="dxa"/>
            <w:vAlign w:val="bottom"/>
          </w:tcPr>
          <w:p w:rsidR="00754495" w:rsidRDefault="00EA399C">
            <w:pPr>
              <w:spacing w:beforeAutospacing="1" w:afterAutospacing="1"/>
              <w:jc w:val="right"/>
            </w:pPr>
            <w:r>
              <w:rPr>
                <w:b/>
                <w:color w:val="000000"/>
              </w:rPr>
              <w:t>0</w:t>
            </w:r>
          </w:p>
        </w:tc>
      </w:tr>
    </w:tbl>
    <w:p w:rsidR="00754495" w:rsidRDefault="00EA399C">
      <w:pPr>
        <w:pStyle w:val="Caption"/>
        <w:rPr>
          <w:rFonts w:asciiTheme="minorHAnsi" w:hAnsiTheme="minorHAnsi"/>
        </w:rPr>
      </w:pPr>
      <w:r>
        <w:rPr>
          <w:rFonts w:asciiTheme="minorHAnsi" w:hAnsiTheme="minorHAnsi"/>
        </w:rPr>
        <w:t>Table 16 – Household Information for Homeless Prevention Activities</w:t>
      </w:r>
    </w:p>
    <w:p w:rsidR="00754495" w:rsidRDefault="00754495">
      <w:pPr>
        <w:spacing w:after="0" w:line="240" w:lineRule="auto"/>
      </w:pPr>
    </w:p>
    <w:p w:rsidR="00754495" w:rsidRDefault="00754495">
      <w:pPr>
        <w:widowControl w:val="0"/>
      </w:pPr>
    </w:p>
    <w:p w:rsidR="00754495" w:rsidRDefault="00EA399C">
      <w:pPr>
        <w:keepNext/>
        <w:widowControl w:val="0"/>
        <w:rPr>
          <w:b/>
          <w:sz w:val="24"/>
          <w:szCs w:val="24"/>
        </w:rPr>
      </w:pPr>
      <w:r>
        <w:rPr>
          <w:b/>
          <w:sz w:val="24"/>
          <w:szCs w:val="24"/>
        </w:rPr>
        <w:t>4b. Complete for Rapid Re-Housing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754495">
        <w:trPr>
          <w:cantSplit/>
        </w:trPr>
        <w:tc>
          <w:tcPr>
            <w:tcW w:w="3058" w:type="dxa"/>
          </w:tcPr>
          <w:p w:rsidR="00754495" w:rsidRDefault="00EA399C">
            <w:pPr>
              <w:keepNext/>
              <w:widowControl w:val="0"/>
              <w:spacing w:after="0" w:line="240" w:lineRule="auto"/>
              <w:rPr>
                <w:b/>
              </w:rPr>
            </w:pPr>
            <w:r>
              <w:rPr>
                <w:b/>
                <w:bCs/>
              </w:rPr>
              <w:t>Number of Persons in Households</w:t>
            </w:r>
          </w:p>
        </w:tc>
        <w:tc>
          <w:tcPr>
            <w:tcW w:w="2343" w:type="dxa"/>
          </w:tcPr>
          <w:p w:rsidR="00754495" w:rsidRDefault="00EA399C">
            <w:pPr>
              <w:pStyle w:val="NoSpacing"/>
              <w:keepNext/>
              <w:jc w:val="center"/>
              <w:rPr>
                <w:b/>
              </w:rPr>
            </w:pPr>
            <w:r>
              <w:rPr>
                <w:b/>
              </w:rPr>
              <w:t>Total</w:t>
            </w:r>
          </w:p>
        </w:tc>
      </w:tr>
      <w:tr w:rsidR="00754495">
        <w:trPr>
          <w:cantSplit/>
        </w:trPr>
        <w:tc>
          <w:tcPr>
            <w:tcW w:w="3058" w:type="dxa"/>
            <w:vAlign w:val="bottom"/>
          </w:tcPr>
          <w:p w:rsidR="00754495" w:rsidRDefault="00EA399C">
            <w:pPr>
              <w:spacing w:beforeAutospacing="1" w:afterAutospacing="1"/>
            </w:pPr>
            <w:r>
              <w:rPr>
                <w:color w:val="000000"/>
              </w:rPr>
              <w:t>Adults</w:t>
            </w:r>
          </w:p>
        </w:tc>
        <w:tc>
          <w:tcPr>
            <w:tcW w:w="2343" w:type="dxa"/>
            <w:vAlign w:val="bottom"/>
          </w:tcPr>
          <w:p w:rsidR="00754495" w:rsidRDefault="00EA399C">
            <w:pPr>
              <w:spacing w:beforeAutospacing="1" w:afterAutospacing="1"/>
              <w:jc w:val="right"/>
            </w:pPr>
            <w:r>
              <w:rPr>
                <w:color w:val="000000"/>
              </w:rPr>
              <w:t>29</w:t>
            </w:r>
          </w:p>
        </w:tc>
      </w:tr>
      <w:tr w:rsidR="00754495">
        <w:trPr>
          <w:cantSplit/>
        </w:trPr>
        <w:tc>
          <w:tcPr>
            <w:tcW w:w="3058" w:type="dxa"/>
            <w:vAlign w:val="bottom"/>
          </w:tcPr>
          <w:p w:rsidR="00754495" w:rsidRDefault="00EA399C">
            <w:pPr>
              <w:spacing w:beforeAutospacing="1" w:afterAutospacing="1"/>
            </w:pPr>
            <w:r>
              <w:rPr>
                <w:color w:val="000000"/>
              </w:rPr>
              <w:t>Children</w:t>
            </w:r>
          </w:p>
        </w:tc>
        <w:tc>
          <w:tcPr>
            <w:tcW w:w="2343" w:type="dxa"/>
            <w:vAlign w:val="bottom"/>
          </w:tcPr>
          <w:p w:rsidR="00754495" w:rsidRDefault="00EA399C">
            <w:pPr>
              <w:spacing w:beforeAutospacing="1" w:afterAutospacing="1"/>
              <w:jc w:val="right"/>
            </w:pPr>
            <w:r>
              <w:rPr>
                <w:color w:val="000000"/>
              </w:rPr>
              <w:t>37</w:t>
            </w:r>
          </w:p>
        </w:tc>
      </w:tr>
      <w:tr w:rsidR="00754495">
        <w:trPr>
          <w:cantSplit/>
        </w:trPr>
        <w:tc>
          <w:tcPr>
            <w:tcW w:w="3058" w:type="dxa"/>
            <w:vAlign w:val="bottom"/>
          </w:tcPr>
          <w:p w:rsidR="00754495" w:rsidRDefault="00EA399C">
            <w:pPr>
              <w:spacing w:beforeAutospacing="1" w:afterAutospacing="1"/>
            </w:pPr>
            <w:r>
              <w:rPr>
                <w:color w:val="000000"/>
              </w:rPr>
              <w:t>Don't Know/Refused/Other</w:t>
            </w:r>
          </w:p>
        </w:tc>
        <w:tc>
          <w:tcPr>
            <w:tcW w:w="2343" w:type="dxa"/>
            <w:vAlign w:val="bottom"/>
          </w:tcPr>
          <w:p w:rsidR="00754495" w:rsidRDefault="00EA399C">
            <w:pPr>
              <w:spacing w:beforeAutospacing="1" w:afterAutospacing="1"/>
              <w:jc w:val="right"/>
            </w:pPr>
            <w:r>
              <w:rPr>
                <w:color w:val="000000"/>
              </w:rPr>
              <w:t>0</w:t>
            </w:r>
          </w:p>
        </w:tc>
      </w:tr>
      <w:tr w:rsidR="00754495">
        <w:trPr>
          <w:cantSplit/>
        </w:trPr>
        <w:tc>
          <w:tcPr>
            <w:tcW w:w="3058" w:type="dxa"/>
            <w:vAlign w:val="bottom"/>
          </w:tcPr>
          <w:p w:rsidR="00754495" w:rsidRDefault="00EA399C">
            <w:pPr>
              <w:spacing w:beforeAutospacing="1" w:afterAutospacing="1"/>
            </w:pPr>
            <w:r>
              <w:rPr>
                <w:color w:val="000000"/>
              </w:rPr>
              <w:t>Missing Information</w:t>
            </w:r>
          </w:p>
        </w:tc>
        <w:tc>
          <w:tcPr>
            <w:tcW w:w="2343" w:type="dxa"/>
            <w:vAlign w:val="bottom"/>
          </w:tcPr>
          <w:p w:rsidR="00754495" w:rsidRDefault="00EA399C">
            <w:pPr>
              <w:spacing w:beforeAutospacing="1" w:afterAutospacing="1"/>
              <w:jc w:val="right"/>
            </w:pPr>
            <w:r>
              <w:rPr>
                <w:color w:val="000000"/>
              </w:rPr>
              <w:t>0</w:t>
            </w:r>
          </w:p>
        </w:tc>
      </w:tr>
      <w:tr w:rsidR="00754495">
        <w:trPr>
          <w:cantSplit/>
        </w:trPr>
        <w:tc>
          <w:tcPr>
            <w:tcW w:w="3058" w:type="dxa"/>
            <w:vAlign w:val="bottom"/>
          </w:tcPr>
          <w:p w:rsidR="00754495" w:rsidRDefault="00EA399C">
            <w:pPr>
              <w:spacing w:beforeAutospacing="1" w:afterAutospacing="1"/>
            </w:pPr>
            <w:r>
              <w:rPr>
                <w:b/>
                <w:color w:val="000000"/>
              </w:rPr>
              <w:t>Total</w:t>
            </w:r>
          </w:p>
        </w:tc>
        <w:tc>
          <w:tcPr>
            <w:tcW w:w="2343" w:type="dxa"/>
            <w:vAlign w:val="bottom"/>
          </w:tcPr>
          <w:p w:rsidR="00754495" w:rsidRDefault="00EA399C">
            <w:pPr>
              <w:spacing w:beforeAutospacing="1" w:afterAutospacing="1"/>
              <w:jc w:val="right"/>
            </w:pPr>
            <w:r>
              <w:rPr>
                <w:b/>
                <w:color w:val="000000"/>
              </w:rPr>
              <w:t>66</w:t>
            </w:r>
          </w:p>
        </w:tc>
      </w:tr>
    </w:tbl>
    <w:p w:rsidR="00754495" w:rsidRDefault="00EA399C">
      <w:pPr>
        <w:pStyle w:val="Caption"/>
        <w:rPr>
          <w:rFonts w:asciiTheme="minorHAnsi" w:hAnsiTheme="minorHAnsi"/>
        </w:rPr>
      </w:pPr>
      <w:r>
        <w:rPr>
          <w:rFonts w:asciiTheme="minorHAnsi" w:hAnsiTheme="minorHAnsi"/>
        </w:rPr>
        <w:t>Table 17 – Household Information for Rapid Re-Housing Activities</w:t>
      </w:r>
    </w:p>
    <w:p w:rsidR="00754495" w:rsidRDefault="00754495"/>
    <w:p w:rsidR="00754495" w:rsidRDefault="00754495"/>
    <w:p w:rsidR="00754495" w:rsidRDefault="00754495">
      <w:pPr>
        <w:widowControl w:val="0"/>
        <w:rPr>
          <w:sz w:val="20"/>
          <w:szCs w:val="20"/>
        </w:rPr>
      </w:pPr>
    </w:p>
    <w:p w:rsidR="00754495" w:rsidRDefault="00EA399C">
      <w:pPr>
        <w:keepNext/>
        <w:widowControl w:val="0"/>
        <w:rPr>
          <w:b/>
          <w:sz w:val="24"/>
          <w:szCs w:val="24"/>
        </w:rPr>
      </w:pPr>
      <w:r>
        <w:rPr>
          <w:b/>
          <w:sz w:val="24"/>
          <w:szCs w:val="24"/>
        </w:rPr>
        <w:t>4c. Complete for Shelter</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754495">
        <w:trPr>
          <w:cantSplit/>
        </w:trPr>
        <w:tc>
          <w:tcPr>
            <w:tcW w:w="3058" w:type="dxa"/>
          </w:tcPr>
          <w:p w:rsidR="00754495" w:rsidRDefault="00EA399C">
            <w:pPr>
              <w:keepNext/>
              <w:widowControl w:val="0"/>
              <w:spacing w:after="0" w:line="240" w:lineRule="auto"/>
              <w:rPr>
                <w:b/>
              </w:rPr>
            </w:pPr>
            <w:r>
              <w:rPr>
                <w:b/>
                <w:bCs/>
              </w:rPr>
              <w:t>Number of Persons in Households</w:t>
            </w:r>
          </w:p>
        </w:tc>
        <w:tc>
          <w:tcPr>
            <w:tcW w:w="2343" w:type="dxa"/>
          </w:tcPr>
          <w:p w:rsidR="00754495" w:rsidRDefault="00EA399C">
            <w:pPr>
              <w:pStyle w:val="NoSpacing"/>
              <w:keepNext/>
              <w:jc w:val="center"/>
              <w:rPr>
                <w:b/>
              </w:rPr>
            </w:pPr>
            <w:r>
              <w:rPr>
                <w:b/>
              </w:rPr>
              <w:t>Total</w:t>
            </w:r>
          </w:p>
        </w:tc>
      </w:tr>
      <w:tr w:rsidR="00754495">
        <w:trPr>
          <w:cantSplit/>
        </w:trPr>
        <w:tc>
          <w:tcPr>
            <w:tcW w:w="3058" w:type="dxa"/>
            <w:vAlign w:val="bottom"/>
          </w:tcPr>
          <w:p w:rsidR="00754495" w:rsidRDefault="00EA399C">
            <w:pPr>
              <w:spacing w:beforeAutospacing="1" w:afterAutospacing="1"/>
            </w:pPr>
            <w:r>
              <w:rPr>
                <w:color w:val="000000"/>
              </w:rPr>
              <w:t>Adults</w:t>
            </w:r>
          </w:p>
        </w:tc>
        <w:tc>
          <w:tcPr>
            <w:tcW w:w="2343" w:type="dxa"/>
            <w:vAlign w:val="bottom"/>
          </w:tcPr>
          <w:p w:rsidR="00754495" w:rsidRDefault="00EA399C">
            <w:pPr>
              <w:spacing w:beforeAutospacing="1" w:afterAutospacing="1"/>
              <w:jc w:val="right"/>
            </w:pPr>
            <w:r>
              <w:rPr>
                <w:color w:val="000000"/>
              </w:rPr>
              <w:t>742</w:t>
            </w:r>
          </w:p>
        </w:tc>
      </w:tr>
      <w:tr w:rsidR="00754495">
        <w:trPr>
          <w:cantSplit/>
        </w:trPr>
        <w:tc>
          <w:tcPr>
            <w:tcW w:w="3058" w:type="dxa"/>
            <w:vAlign w:val="bottom"/>
          </w:tcPr>
          <w:p w:rsidR="00754495" w:rsidRDefault="00EA399C">
            <w:pPr>
              <w:spacing w:beforeAutospacing="1" w:afterAutospacing="1"/>
            </w:pPr>
            <w:r>
              <w:rPr>
                <w:color w:val="000000"/>
              </w:rPr>
              <w:t>Children</w:t>
            </w:r>
          </w:p>
        </w:tc>
        <w:tc>
          <w:tcPr>
            <w:tcW w:w="2343" w:type="dxa"/>
            <w:vAlign w:val="bottom"/>
          </w:tcPr>
          <w:p w:rsidR="00754495" w:rsidRDefault="00EA399C">
            <w:pPr>
              <w:spacing w:beforeAutospacing="1" w:afterAutospacing="1"/>
              <w:jc w:val="right"/>
            </w:pPr>
            <w:r>
              <w:rPr>
                <w:color w:val="000000"/>
              </w:rPr>
              <w:t>729</w:t>
            </w:r>
          </w:p>
        </w:tc>
      </w:tr>
      <w:tr w:rsidR="00754495">
        <w:trPr>
          <w:cantSplit/>
        </w:trPr>
        <w:tc>
          <w:tcPr>
            <w:tcW w:w="3058" w:type="dxa"/>
            <w:vAlign w:val="bottom"/>
          </w:tcPr>
          <w:p w:rsidR="00754495" w:rsidRDefault="00EA399C">
            <w:pPr>
              <w:spacing w:beforeAutospacing="1" w:afterAutospacing="1"/>
            </w:pPr>
            <w:r>
              <w:rPr>
                <w:color w:val="000000"/>
              </w:rPr>
              <w:t>Don't Know/Refused/Other</w:t>
            </w:r>
          </w:p>
        </w:tc>
        <w:tc>
          <w:tcPr>
            <w:tcW w:w="2343" w:type="dxa"/>
            <w:vAlign w:val="bottom"/>
          </w:tcPr>
          <w:p w:rsidR="00754495" w:rsidRDefault="00EA399C">
            <w:pPr>
              <w:spacing w:beforeAutospacing="1" w:afterAutospacing="1"/>
              <w:jc w:val="right"/>
            </w:pPr>
            <w:r>
              <w:rPr>
                <w:color w:val="000000"/>
              </w:rPr>
              <w:t>0</w:t>
            </w:r>
          </w:p>
        </w:tc>
      </w:tr>
      <w:tr w:rsidR="00754495">
        <w:trPr>
          <w:cantSplit/>
        </w:trPr>
        <w:tc>
          <w:tcPr>
            <w:tcW w:w="3058" w:type="dxa"/>
            <w:vAlign w:val="bottom"/>
          </w:tcPr>
          <w:p w:rsidR="00754495" w:rsidRDefault="00EA399C">
            <w:pPr>
              <w:spacing w:beforeAutospacing="1" w:afterAutospacing="1"/>
            </w:pPr>
            <w:r>
              <w:rPr>
                <w:color w:val="000000"/>
              </w:rPr>
              <w:t>Missing Information</w:t>
            </w:r>
          </w:p>
        </w:tc>
        <w:tc>
          <w:tcPr>
            <w:tcW w:w="2343" w:type="dxa"/>
            <w:vAlign w:val="bottom"/>
          </w:tcPr>
          <w:p w:rsidR="00754495" w:rsidRDefault="00EA399C">
            <w:pPr>
              <w:spacing w:beforeAutospacing="1" w:afterAutospacing="1"/>
              <w:jc w:val="right"/>
            </w:pPr>
            <w:r>
              <w:rPr>
                <w:color w:val="000000"/>
              </w:rPr>
              <w:t>0</w:t>
            </w:r>
          </w:p>
        </w:tc>
      </w:tr>
      <w:tr w:rsidR="00754495">
        <w:trPr>
          <w:cantSplit/>
        </w:trPr>
        <w:tc>
          <w:tcPr>
            <w:tcW w:w="3058" w:type="dxa"/>
            <w:vAlign w:val="bottom"/>
          </w:tcPr>
          <w:p w:rsidR="00754495" w:rsidRDefault="00EA399C">
            <w:pPr>
              <w:spacing w:beforeAutospacing="1" w:afterAutospacing="1"/>
            </w:pPr>
            <w:r>
              <w:rPr>
                <w:b/>
                <w:color w:val="000000"/>
              </w:rPr>
              <w:t>Total</w:t>
            </w:r>
          </w:p>
        </w:tc>
        <w:tc>
          <w:tcPr>
            <w:tcW w:w="2343" w:type="dxa"/>
            <w:vAlign w:val="bottom"/>
          </w:tcPr>
          <w:p w:rsidR="00754495" w:rsidRDefault="00EA399C">
            <w:pPr>
              <w:spacing w:beforeAutospacing="1" w:afterAutospacing="1"/>
              <w:jc w:val="right"/>
            </w:pPr>
            <w:r>
              <w:rPr>
                <w:b/>
                <w:color w:val="000000"/>
              </w:rPr>
              <w:t>1,471</w:t>
            </w:r>
          </w:p>
        </w:tc>
      </w:tr>
    </w:tbl>
    <w:p w:rsidR="00754495" w:rsidRDefault="00EA399C">
      <w:pPr>
        <w:pStyle w:val="Caption"/>
        <w:rPr>
          <w:rFonts w:asciiTheme="minorHAnsi" w:hAnsiTheme="minorHAnsi"/>
        </w:rPr>
      </w:pPr>
      <w:r>
        <w:rPr>
          <w:rFonts w:asciiTheme="minorHAnsi" w:hAnsiTheme="minorHAnsi"/>
        </w:rPr>
        <w:t>Table 18 – Shelter Information</w:t>
      </w:r>
    </w:p>
    <w:p w:rsidR="00754495" w:rsidRDefault="00754495">
      <w:pPr>
        <w:spacing w:after="0" w:line="240" w:lineRule="auto"/>
      </w:pPr>
    </w:p>
    <w:p w:rsidR="00754495" w:rsidRDefault="00754495"/>
    <w:p w:rsidR="00754495" w:rsidRDefault="00754495"/>
    <w:p w:rsidR="00754495" w:rsidRDefault="00754495"/>
    <w:p w:rsidR="00754495" w:rsidRDefault="00754495">
      <w:pPr>
        <w:keepNext/>
        <w:pageBreakBefore/>
        <w:widowControl w:val="0"/>
        <w:rPr>
          <w:b/>
          <w:sz w:val="24"/>
          <w:szCs w:val="24"/>
        </w:rPr>
      </w:pPr>
    </w:p>
    <w:p w:rsidR="00754495" w:rsidRDefault="00EA399C">
      <w:pPr>
        <w:keepNext/>
        <w:widowControl w:val="0"/>
        <w:rPr>
          <w:b/>
          <w:sz w:val="24"/>
          <w:szCs w:val="24"/>
        </w:rPr>
      </w:pPr>
      <w:r>
        <w:rPr>
          <w:b/>
          <w:sz w:val="24"/>
          <w:szCs w:val="24"/>
        </w:rPr>
        <w:t>4d. Street Outreach</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754495">
        <w:trPr>
          <w:cantSplit/>
        </w:trPr>
        <w:tc>
          <w:tcPr>
            <w:tcW w:w="3058" w:type="dxa"/>
          </w:tcPr>
          <w:p w:rsidR="00754495" w:rsidRDefault="00EA399C">
            <w:pPr>
              <w:keepNext/>
              <w:keepLines/>
              <w:widowControl w:val="0"/>
              <w:spacing w:after="0" w:line="240" w:lineRule="auto"/>
              <w:rPr>
                <w:b/>
              </w:rPr>
            </w:pPr>
            <w:r>
              <w:rPr>
                <w:b/>
                <w:bCs/>
              </w:rPr>
              <w:t>Number of Persons in Households</w:t>
            </w:r>
          </w:p>
        </w:tc>
        <w:tc>
          <w:tcPr>
            <w:tcW w:w="2343" w:type="dxa"/>
          </w:tcPr>
          <w:p w:rsidR="00754495" w:rsidRDefault="00EA399C">
            <w:pPr>
              <w:pStyle w:val="NoSpacing"/>
              <w:keepNext/>
              <w:keepLines/>
              <w:jc w:val="center"/>
              <w:rPr>
                <w:b/>
              </w:rPr>
            </w:pPr>
            <w:r>
              <w:rPr>
                <w:b/>
              </w:rPr>
              <w:t>Total</w:t>
            </w:r>
          </w:p>
        </w:tc>
      </w:tr>
      <w:tr w:rsidR="00754495">
        <w:trPr>
          <w:cantSplit/>
        </w:trPr>
        <w:tc>
          <w:tcPr>
            <w:tcW w:w="3058" w:type="dxa"/>
            <w:vAlign w:val="bottom"/>
          </w:tcPr>
          <w:p w:rsidR="00754495" w:rsidRDefault="00EA399C">
            <w:pPr>
              <w:spacing w:beforeAutospacing="1" w:afterAutospacing="1"/>
            </w:pPr>
            <w:r>
              <w:rPr>
                <w:color w:val="000000"/>
              </w:rPr>
              <w:t>Adults</w:t>
            </w:r>
          </w:p>
        </w:tc>
        <w:tc>
          <w:tcPr>
            <w:tcW w:w="2343" w:type="dxa"/>
            <w:vAlign w:val="bottom"/>
          </w:tcPr>
          <w:p w:rsidR="00754495" w:rsidRDefault="00EA399C">
            <w:pPr>
              <w:spacing w:beforeAutospacing="1" w:afterAutospacing="1"/>
              <w:jc w:val="right"/>
            </w:pPr>
            <w:r>
              <w:rPr>
                <w:color w:val="000000"/>
              </w:rPr>
              <w:t>0</w:t>
            </w:r>
          </w:p>
        </w:tc>
      </w:tr>
      <w:tr w:rsidR="00754495">
        <w:trPr>
          <w:cantSplit/>
        </w:trPr>
        <w:tc>
          <w:tcPr>
            <w:tcW w:w="3058" w:type="dxa"/>
            <w:vAlign w:val="bottom"/>
          </w:tcPr>
          <w:p w:rsidR="00754495" w:rsidRDefault="00EA399C">
            <w:pPr>
              <w:spacing w:beforeAutospacing="1" w:afterAutospacing="1"/>
            </w:pPr>
            <w:r>
              <w:rPr>
                <w:color w:val="000000"/>
              </w:rPr>
              <w:t>Children</w:t>
            </w:r>
          </w:p>
        </w:tc>
        <w:tc>
          <w:tcPr>
            <w:tcW w:w="2343" w:type="dxa"/>
            <w:vAlign w:val="bottom"/>
          </w:tcPr>
          <w:p w:rsidR="00754495" w:rsidRDefault="00EA399C">
            <w:pPr>
              <w:spacing w:beforeAutospacing="1" w:afterAutospacing="1"/>
              <w:jc w:val="right"/>
            </w:pPr>
            <w:r>
              <w:rPr>
                <w:color w:val="000000"/>
              </w:rPr>
              <w:t>0</w:t>
            </w:r>
          </w:p>
        </w:tc>
      </w:tr>
      <w:tr w:rsidR="00754495">
        <w:trPr>
          <w:cantSplit/>
        </w:trPr>
        <w:tc>
          <w:tcPr>
            <w:tcW w:w="3058" w:type="dxa"/>
            <w:vAlign w:val="bottom"/>
          </w:tcPr>
          <w:p w:rsidR="00754495" w:rsidRDefault="00EA399C">
            <w:pPr>
              <w:spacing w:beforeAutospacing="1" w:afterAutospacing="1"/>
            </w:pPr>
            <w:r>
              <w:rPr>
                <w:color w:val="000000"/>
              </w:rPr>
              <w:t>Don't Know/Refused/Other</w:t>
            </w:r>
          </w:p>
        </w:tc>
        <w:tc>
          <w:tcPr>
            <w:tcW w:w="2343" w:type="dxa"/>
            <w:vAlign w:val="bottom"/>
          </w:tcPr>
          <w:p w:rsidR="00754495" w:rsidRDefault="00EA399C">
            <w:pPr>
              <w:spacing w:beforeAutospacing="1" w:afterAutospacing="1"/>
              <w:jc w:val="right"/>
            </w:pPr>
            <w:r>
              <w:rPr>
                <w:color w:val="000000"/>
              </w:rPr>
              <w:t>0</w:t>
            </w:r>
          </w:p>
        </w:tc>
      </w:tr>
      <w:tr w:rsidR="00754495">
        <w:trPr>
          <w:cantSplit/>
        </w:trPr>
        <w:tc>
          <w:tcPr>
            <w:tcW w:w="3058" w:type="dxa"/>
            <w:vAlign w:val="bottom"/>
          </w:tcPr>
          <w:p w:rsidR="00754495" w:rsidRDefault="00EA399C">
            <w:pPr>
              <w:spacing w:beforeAutospacing="1" w:afterAutospacing="1"/>
            </w:pPr>
            <w:r>
              <w:rPr>
                <w:color w:val="000000"/>
              </w:rPr>
              <w:t>Missing Information</w:t>
            </w:r>
          </w:p>
        </w:tc>
        <w:tc>
          <w:tcPr>
            <w:tcW w:w="2343" w:type="dxa"/>
            <w:vAlign w:val="bottom"/>
          </w:tcPr>
          <w:p w:rsidR="00754495" w:rsidRDefault="00EA399C">
            <w:pPr>
              <w:spacing w:beforeAutospacing="1" w:afterAutospacing="1"/>
              <w:jc w:val="right"/>
            </w:pPr>
            <w:r>
              <w:rPr>
                <w:color w:val="000000"/>
              </w:rPr>
              <w:t>0</w:t>
            </w:r>
          </w:p>
        </w:tc>
      </w:tr>
      <w:tr w:rsidR="00754495">
        <w:trPr>
          <w:cantSplit/>
        </w:trPr>
        <w:tc>
          <w:tcPr>
            <w:tcW w:w="3058" w:type="dxa"/>
            <w:vAlign w:val="bottom"/>
          </w:tcPr>
          <w:p w:rsidR="00754495" w:rsidRDefault="00EA399C">
            <w:pPr>
              <w:spacing w:beforeAutospacing="1" w:afterAutospacing="1"/>
            </w:pPr>
            <w:r>
              <w:rPr>
                <w:b/>
                <w:color w:val="000000"/>
              </w:rPr>
              <w:t>Total</w:t>
            </w:r>
          </w:p>
        </w:tc>
        <w:tc>
          <w:tcPr>
            <w:tcW w:w="2343" w:type="dxa"/>
            <w:vAlign w:val="bottom"/>
          </w:tcPr>
          <w:p w:rsidR="00754495" w:rsidRDefault="00EA399C">
            <w:pPr>
              <w:spacing w:beforeAutospacing="1" w:afterAutospacing="1"/>
              <w:jc w:val="right"/>
            </w:pPr>
            <w:r>
              <w:rPr>
                <w:b/>
                <w:color w:val="000000"/>
              </w:rPr>
              <w:t>0</w:t>
            </w:r>
          </w:p>
        </w:tc>
      </w:tr>
    </w:tbl>
    <w:p w:rsidR="00754495" w:rsidRDefault="00EA399C">
      <w:pPr>
        <w:pStyle w:val="Caption"/>
        <w:rPr>
          <w:rFonts w:asciiTheme="minorHAnsi" w:hAnsiTheme="minorHAnsi"/>
        </w:rPr>
      </w:pPr>
      <w:r>
        <w:rPr>
          <w:rFonts w:asciiTheme="minorHAnsi" w:hAnsiTheme="minorHAnsi"/>
        </w:rPr>
        <w:t xml:space="preserve">Table 19 – Household Information for Street Outreach </w:t>
      </w:r>
    </w:p>
    <w:p w:rsidR="00754495" w:rsidRDefault="00754495">
      <w:pPr>
        <w:spacing w:after="0" w:line="240" w:lineRule="auto"/>
      </w:pPr>
    </w:p>
    <w:p w:rsidR="00754495" w:rsidRDefault="00754495"/>
    <w:p w:rsidR="00754495" w:rsidRDefault="00754495">
      <w:pPr>
        <w:keepNext/>
        <w:widowControl w:val="0"/>
        <w:rPr>
          <w:b/>
          <w:sz w:val="24"/>
          <w:szCs w:val="24"/>
        </w:rPr>
      </w:pPr>
    </w:p>
    <w:p w:rsidR="00754495" w:rsidRDefault="00EA399C">
      <w:pPr>
        <w:keepNext/>
        <w:widowControl w:val="0"/>
        <w:rPr>
          <w:b/>
          <w:sz w:val="24"/>
          <w:szCs w:val="24"/>
        </w:rPr>
      </w:pPr>
      <w:r>
        <w:rPr>
          <w:b/>
          <w:sz w:val="24"/>
          <w:szCs w:val="24"/>
        </w:rPr>
        <w:t>4e. Totals for all Persons Served with ESG</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754495">
        <w:trPr>
          <w:cantSplit/>
        </w:trPr>
        <w:tc>
          <w:tcPr>
            <w:tcW w:w="3058" w:type="dxa"/>
          </w:tcPr>
          <w:p w:rsidR="00754495" w:rsidRDefault="00EA399C">
            <w:pPr>
              <w:keepNext/>
              <w:widowControl w:val="0"/>
              <w:spacing w:after="0" w:line="240" w:lineRule="auto"/>
              <w:rPr>
                <w:b/>
              </w:rPr>
            </w:pPr>
            <w:r>
              <w:rPr>
                <w:b/>
                <w:bCs/>
              </w:rPr>
              <w:t>Number of Persons in Households</w:t>
            </w:r>
          </w:p>
        </w:tc>
        <w:tc>
          <w:tcPr>
            <w:tcW w:w="2343" w:type="dxa"/>
          </w:tcPr>
          <w:p w:rsidR="00754495" w:rsidRDefault="00EA399C">
            <w:pPr>
              <w:pStyle w:val="NoSpacing"/>
              <w:keepNext/>
              <w:jc w:val="center"/>
              <w:rPr>
                <w:b/>
              </w:rPr>
            </w:pPr>
            <w:r>
              <w:rPr>
                <w:b/>
              </w:rPr>
              <w:t>Total</w:t>
            </w:r>
          </w:p>
        </w:tc>
      </w:tr>
      <w:tr w:rsidR="00754495">
        <w:trPr>
          <w:cantSplit/>
        </w:trPr>
        <w:tc>
          <w:tcPr>
            <w:tcW w:w="3058" w:type="dxa"/>
            <w:vAlign w:val="bottom"/>
          </w:tcPr>
          <w:p w:rsidR="00754495" w:rsidRDefault="00EA399C">
            <w:pPr>
              <w:spacing w:beforeAutospacing="1" w:afterAutospacing="1"/>
            </w:pPr>
            <w:r>
              <w:rPr>
                <w:color w:val="000000"/>
              </w:rPr>
              <w:t>Adults</w:t>
            </w:r>
          </w:p>
        </w:tc>
        <w:tc>
          <w:tcPr>
            <w:tcW w:w="2343" w:type="dxa"/>
            <w:vAlign w:val="bottom"/>
          </w:tcPr>
          <w:p w:rsidR="00754495" w:rsidRDefault="00EA399C">
            <w:pPr>
              <w:spacing w:beforeAutospacing="1" w:afterAutospacing="1"/>
              <w:jc w:val="right"/>
            </w:pPr>
            <w:r>
              <w:rPr>
                <w:color w:val="000000"/>
              </w:rPr>
              <w:t>771</w:t>
            </w:r>
          </w:p>
        </w:tc>
      </w:tr>
      <w:tr w:rsidR="00754495">
        <w:trPr>
          <w:cantSplit/>
        </w:trPr>
        <w:tc>
          <w:tcPr>
            <w:tcW w:w="3058" w:type="dxa"/>
            <w:vAlign w:val="bottom"/>
          </w:tcPr>
          <w:p w:rsidR="00754495" w:rsidRDefault="00EA399C">
            <w:pPr>
              <w:spacing w:beforeAutospacing="1" w:afterAutospacing="1"/>
            </w:pPr>
            <w:r>
              <w:rPr>
                <w:color w:val="000000"/>
              </w:rPr>
              <w:t>Children</w:t>
            </w:r>
          </w:p>
        </w:tc>
        <w:tc>
          <w:tcPr>
            <w:tcW w:w="2343" w:type="dxa"/>
            <w:vAlign w:val="bottom"/>
          </w:tcPr>
          <w:p w:rsidR="00754495" w:rsidRDefault="00EA399C">
            <w:pPr>
              <w:spacing w:beforeAutospacing="1" w:afterAutospacing="1"/>
              <w:jc w:val="right"/>
            </w:pPr>
            <w:r>
              <w:rPr>
                <w:color w:val="000000"/>
              </w:rPr>
              <w:t>766</w:t>
            </w:r>
          </w:p>
        </w:tc>
      </w:tr>
      <w:tr w:rsidR="00754495">
        <w:trPr>
          <w:cantSplit/>
        </w:trPr>
        <w:tc>
          <w:tcPr>
            <w:tcW w:w="3058" w:type="dxa"/>
            <w:vAlign w:val="bottom"/>
          </w:tcPr>
          <w:p w:rsidR="00754495" w:rsidRDefault="00EA399C">
            <w:pPr>
              <w:spacing w:beforeAutospacing="1" w:afterAutospacing="1"/>
            </w:pPr>
            <w:r>
              <w:rPr>
                <w:color w:val="000000"/>
              </w:rPr>
              <w:t>Don't Know/Refused/Other</w:t>
            </w:r>
          </w:p>
        </w:tc>
        <w:tc>
          <w:tcPr>
            <w:tcW w:w="2343" w:type="dxa"/>
            <w:vAlign w:val="bottom"/>
          </w:tcPr>
          <w:p w:rsidR="00754495" w:rsidRDefault="00EA399C">
            <w:pPr>
              <w:spacing w:beforeAutospacing="1" w:afterAutospacing="1"/>
              <w:jc w:val="right"/>
            </w:pPr>
            <w:r>
              <w:rPr>
                <w:color w:val="000000"/>
              </w:rPr>
              <w:t>0</w:t>
            </w:r>
          </w:p>
        </w:tc>
      </w:tr>
      <w:tr w:rsidR="00754495">
        <w:trPr>
          <w:cantSplit/>
        </w:trPr>
        <w:tc>
          <w:tcPr>
            <w:tcW w:w="3058" w:type="dxa"/>
            <w:vAlign w:val="bottom"/>
          </w:tcPr>
          <w:p w:rsidR="00754495" w:rsidRDefault="00EA399C">
            <w:pPr>
              <w:spacing w:beforeAutospacing="1" w:afterAutospacing="1"/>
            </w:pPr>
            <w:r>
              <w:rPr>
                <w:color w:val="000000"/>
              </w:rPr>
              <w:t>Missing Information</w:t>
            </w:r>
          </w:p>
        </w:tc>
        <w:tc>
          <w:tcPr>
            <w:tcW w:w="2343" w:type="dxa"/>
            <w:vAlign w:val="bottom"/>
          </w:tcPr>
          <w:p w:rsidR="00754495" w:rsidRDefault="00EA399C">
            <w:pPr>
              <w:spacing w:beforeAutospacing="1" w:afterAutospacing="1"/>
              <w:jc w:val="right"/>
            </w:pPr>
            <w:r>
              <w:rPr>
                <w:color w:val="000000"/>
              </w:rPr>
              <w:t>0</w:t>
            </w:r>
          </w:p>
        </w:tc>
      </w:tr>
      <w:tr w:rsidR="00754495">
        <w:trPr>
          <w:cantSplit/>
        </w:trPr>
        <w:tc>
          <w:tcPr>
            <w:tcW w:w="3058" w:type="dxa"/>
            <w:vAlign w:val="bottom"/>
          </w:tcPr>
          <w:p w:rsidR="00754495" w:rsidRDefault="00EA399C">
            <w:pPr>
              <w:spacing w:beforeAutospacing="1" w:afterAutospacing="1"/>
            </w:pPr>
            <w:r>
              <w:rPr>
                <w:b/>
                <w:color w:val="000000"/>
              </w:rPr>
              <w:t>Total</w:t>
            </w:r>
          </w:p>
        </w:tc>
        <w:tc>
          <w:tcPr>
            <w:tcW w:w="2343" w:type="dxa"/>
            <w:vAlign w:val="bottom"/>
          </w:tcPr>
          <w:p w:rsidR="00754495" w:rsidRDefault="00EA399C">
            <w:pPr>
              <w:spacing w:beforeAutospacing="1" w:afterAutospacing="1"/>
              <w:jc w:val="right"/>
            </w:pPr>
            <w:r>
              <w:rPr>
                <w:b/>
                <w:color w:val="000000"/>
              </w:rPr>
              <w:t>1,537</w:t>
            </w:r>
          </w:p>
        </w:tc>
      </w:tr>
    </w:tbl>
    <w:p w:rsidR="00754495" w:rsidRDefault="00EA399C">
      <w:pPr>
        <w:pStyle w:val="Caption"/>
        <w:rPr>
          <w:rFonts w:asciiTheme="minorHAnsi" w:hAnsiTheme="minorHAnsi"/>
        </w:rPr>
      </w:pPr>
      <w:r>
        <w:rPr>
          <w:rFonts w:asciiTheme="minorHAnsi" w:hAnsiTheme="minorHAnsi"/>
        </w:rPr>
        <w:t>Table 20 – Household Information for Persons Served with ESG</w:t>
      </w:r>
    </w:p>
    <w:p w:rsidR="00754495" w:rsidRDefault="00754495">
      <w:pPr>
        <w:spacing w:after="0" w:line="240" w:lineRule="auto"/>
      </w:pPr>
    </w:p>
    <w:p w:rsidR="00754495" w:rsidRDefault="00754495"/>
    <w:p w:rsidR="00754495" w:rsidRDefault="00754495">
      <w:pPr>
        <w:widowControl w:val="0"/>
        <w:rPr>
          <w:b/>
          <w:sz w:val="24"/>
          <w:szCs w:val="24"/>
        </w:rPr>
      </w:pPr>
    </w:p>
    <w:p w:rsidR="00754495" w:rsidRDefault="00EA399C">
      <w:pPr>
        <w:keepNext/>
        <w:widowControl w:val="0"/>
        <w:rPr>
          <w:b/>
          <w:sz w:val="24"/>
          <w:szCs w:val="24"/>
        </w:rPr>
      </w:pPr>
      <w:r>
        <w:rPr>
          <w:b/>
          <w:sz w:val="24"/>
          <w:szCs w:val="24"/>
        </w:rPr>
        <w:t>5. Gender—Complete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754495">
        <w:trPr>
          <w:cantSplit/>
        </w:trPr>
        <w:tc>
          <w:tcPr>
            <w:tcW w:w="3058" w:type="dxa"/>
          </w:tcPr>
          <w:p w:rsidR="00754495" w:rsidRDefault="00754495">
            <w:pPr>
              <w:keepNext/>
              <w:widowControl w:val="0"/>
              <w:spacing w:after="0" w:line="240" w:lineRule="auto"/>
              <w:rPr>
                <w:b/>
              </w:rPr>
            </w:pPr>
          </w:p>
        </w:tc>
        <w:tc>
          <w:tcPr>
            <w:tcW w:w="2343" w:type="dxa"/>
          </w:tcPr>
          <w:p w:rsidR="00754495" w:rsidRDefault="00EA399C">
            <w:pPr>
              <w:pStyle w:val="NoSpacing"/>
              <w:keepNext/>
              <w:jc w:val="center"/>
              <w:rPr>
                <w:b/>
              </w:rPr>
            </w:pPr>
            <w:r>
              <w:rPr>
                <w:b/>
              </w:rPr>
              <w:t>Total</w:t>
            </w:r>
          </w:p>
        </w:tc>
      </w:tr>
      <w:tr w:rsidR="00754495">
        <w:trPr>
          <w:cantSplit/>
        </w:trPr>
        <w:tc>
          <w:tcPr>
            <w:tcW w:w="3058" w:type="dxa"/>
            <w:vAlign w:val="bottom"/>
          </w:tcPr>
          <w:p w:rsidR="00754495" w:rsidRDefault="00EA399C">
            <w:pPr>
              <w:spacing w:beforeAutospacing="1" w:afterAutospacing="1"/>
            </w:pPr>
            <w:r>
              <w:rPr>
                <w:color w:val="000000"/>
              </w:rPr>
              <w:t>Male</w:t>
            </w:r>
          </w:p>
        </w:tc>
        <w:tc>
          <w:tcPr>
            <w:tcW w:w="2343" w:type="dxa"/>
            <w:vAlign w:val="bottom"/>
          </w:tcPr>
          <w:p w:rsidR="00754495" w:rsidRDefault="00EA399C">
            <w:pPr>
              <w:spacing w:beforeAutospacing="1" w:afterAutospacing="1"/>
              <w:jc w:val="right"/>
            </w:pPr>
            <w:r>
              <w:rPr>
                <w:color w:val="000000"/>
              </w:rPr>
              <w:t>392</w:t>
            </w:r>
          </w:p>
        </w:tc>
      </w:tr>
      <w:tr w:rsidR="00754495">
        <w:trPr>
          <w:cantSplit/>
        </w:trPr>
        <w:tc>
          <w:tcPr>
            <w:tcW w:w="3058" w:type="dxa"/>
            <w:vAlign w:val="bottom"/>
          </w:tcPr>
          <w:p w:rsidR="00754495" w:rsidRDefault="00EA399C">
            <w:pPr>
              <w:spacing w:beforeAutospacing="1" w:afterAutospacing="1"/>
            </w:pPr>
            <w:r>
              <w:rPr>
                <w:color w:val="000000"/>
              </w:rPr>
              <w:t>Female</w:t>
            </w:r>
          </w:p>
        </w:tc>
        <w:tc>
          <w:tcPr>
            <w:tcW w:w="2343" w:type="dxa"/>
            <w:vAlign w:val="bottom"/>
          </w:tcPr>
          <w:p w:rsidR="00754495" w:rsidRDefault="00EA399C">
            <w:pPr>
              <w:spacing w:beforeAutospacing="1" w:afterAutospacing="1"/>
              <w:jc w:val="right"/>
            </w:pPr>
            <w:r>
              <w:rPr>
                <w:color w:val="000000"/>
              </w:rPr>
              <w:t>1,145</w:t>
            </w:r>
          </w:p>
        </w:tc>
      </w:tr>
      <w:tr w:rsidR="00754495">
        <w:trPr>
          <w:cantSplit/>
        </w:trPr>
        <w:tc>
          <w:tcPr>
            <w:tcW w:w="3058" w:type="dxa"/>
            <w:vAlign w:val="bottom"/>
          </w:tcPr>
          <w:p w:rsidR="00754495" w:rsidRDefault="00EA399C">
            <w:pPr>
              <w:spacing w:beforeAutospacing="1" w:afterAutospacing="1"/>
            </w:pPr>
            <w:r>
              <w:rPr>
                <w:color w:val="000000"/>
              </w:rPr>
              <w:t>Transgender</w:t>
            </w:r>
          </w:p>
        </w:tc>
        <w:tc>
          <w:tcPr>
            <w:tcW w:w="2343" w:type="dxa"/>
            <w:vAlign w:val="bottom"/>
          </w:tcPr>
          <w:p w:rsidR="00754495" w:rsidRDefault="00EA399C">
            <w:pPr>
              <w:spacing w:beforeAutospacing="1" w:afterAutospacing="1"/>
              <w:jc w:val="right"/>
            </w:pPr>
            <w:r>
              <w:rPr>
                <w:color w:val="000000"/>
              </w:rPr>
              <w:t>0</w:t>
            </w:r>
          </w:p>
        </w:tc>
      </w:tr>
      <w:tr w:rsidR="00754495">
        <w:trPr>
          <w:cantSplit/>
        </w:trPr>
        <w:tc>
          <w:tcPr>
            <w:tcW w:w="3058" w:type="dxa"/>
            <w:vAlign w:val="bottom"/>
          </w:tcPr>
          <w:p w:rsidR="00754495" w:rsidRDefault="00EA399C">
            <w:pPr>
              <w:spacing w:beforeAutospacing="1" w:afterAutospacing="1"/>
            </w:pPr>
            <w:r>
              <w:rPr>
                <w:color w:val="000000"/>
              </w:rPr>
              <w:t>Don't Know/Refused/Other</w:t>
            </w:r>
          </w:p>
        </w:tc>
        <w:tc>
          <w:tcPr>
            <w:tcW w:w="2343" w:type="dxa"/>
            <w:vAlign w:val="bottom"/>
          </w:tcPr>
          <w:p w:rsidR="00754495" w:rsidRDefault="00EA399C">
            <w:pPr>
              <w:spacing w:beforeAutospacing="1" w:afterAutospacing="1"/>
              <w:jc w:val="right"/>
            </w:pPr>
            <w:r>
              <w:rPr>
                <w:color w:val="000000"/>
              </w:rPr>
              <w:t>0</w:t>
            </w:r>
          </w:p>
        </w:tc>
      </w:tr>
      <w:tr w:rsidR="00754495">
        <w:trPr>
          <w:cantSplit/>
        </w:trPr>
        <w:tc>
          <w:tcPr>
            <w:tcW w:w="3058" w:type="dxa"/>
            <w:vAlign w:val="bottom"/>
          </w:tcPr>
          <w:p w:rsidR="00754495" w:rsidRDefault="00EA399C">
            <w:pPr>
              <w:spacing w:beforeAutospacing="1" w:afterAutospacing="1"/>
            </w:pPr>
            <w:r>
              <w:rPr>
                <w:color w:val="000000"/>
              </w:rPr>
              <w:t>Missing Information</w:t>
            </w:r>
          </w:p>
        </w:tc>
        <w:tc>
          <w:tcPr>
            <w:tcW w:w="2343" w:type="dxa"/>
            <w:vAlign w:val="bottom"/>
          </w:tcPr>
          <w:p w:rsidR="00754495" w:rsidRDefault="00EA399C">
            <w:pPr>
              <w:spacing w:beforeAutospacing="1" w:afterAutospacing="1"/>
              <w:jc w:val="right"/>
            </w:pPr>
            <w:r>
              <w:rPr>
                <w:color w:val="000000"/>
              </w:rPr>
              <w:t>0</w:t>
            </w:r>
          </w:p>
        </w:tc>
      </w:tr>
      <w:tr w:rsidR="00754495">
        <w:trPr>
          <w:cantSplit/>
        </w:trPr>
        <w:tc>
          <w:tcPr>
            <w:tcW w:w="3058" w:type="dxa"/>
            <w:vAlign w:val="bottom"/>
          </w:tcPr>
          <w:p w:rsidR="00754495" w:rsidRDefault="00EA399C">
            <w:pPr>
              <w:spacing w:beforeAutospacing="1" w:afterAutospacing="1"/>
            </w:pPr>
            <w:r>
              <w:rPr>
                <w:b/>
                <w:color w:val="000000"/>
              </w:rPr>
              <w:t>Total</w:t>
            </w:r>
          </w:p>
        </w:tc>
        <w:tc>
          <w:tcPr>
            <w:tcW w:w="2343" w:type="dxa"/>
            <w:vAlign w:val="bottom"/>
          </w:tcPr>
          <w:p w:rsidR="00754495" w:rsidRDefault="00EA399C">
            <w:pPr>
              <w:spacing w:beforeAutospacing="1" w:afterAutospacing="1"/>
              <w:jc w:val="right"/>
            </w:pPr>
            <w:r>
              <w:rPr>
                <w:b/>
                <w:color w:val="000000"/>
              </w:rPr>
              <w:t>1,537</w:t>
            </w:r>
          </w:p>
        </w:tc>
      </w:tr>
    </w:tbl>
    <w:p w:rsidR="00754495" w:rsidRDefault="00EA399C">
      <w:pPr>
        <w:pStyle w:val="Caption"/>
        <w:rPr>
          <w:rFonts w:asciiTheme="minorHAnsi" w:hAnsiTheme="minorHAnsi"/>
        </w:rPr>
      </w:pPr>
      <w:r>
        <w:rPr>
          <w:rFonts w:asciiTheme="minorHAnsi" w:hAnsiTheme="minorHAnsi"/>
        </w:rPr>
        <w:t>Table 21 – Gender Information</w:t>
      </w:r>
    </w:p>
    <w:p w:rsidR="00754495" w:rsidRDefault="00754495"/>
    <w:p w:rsidR="00754495" w:rsidRDefault="00754495"/>
    <w:p w:rsidR="00754495" w:rsidRDefault="00EA399C">
      <w:pPr>
        <w:keepNext/>
        <w:pageBreakBefore/>
        <w:widowControl w:val="0"/>
        <w:rPr>
          <w:b/>
          <w:sz w:val="24"/>
          <w:szCs w:val="24"/>
        </w:rPr>
      </w:pPr>
      <w:r>
        <w:rPr>
          <w:b/>
          <w:sz w:val="24"/>
          <w:szCs w:val="24"/>
        </w:rPr>
        <w:t>6. Age—Complete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754495">
        <w:trPr>
          <w:cantSplit/>
        </w:trPr>
        <w:tc>
          <w:tcPr>
            <w:tcW w:w="3058" w:type="dxa"/>
          </w:tcPr>
          <w:p w:rsidR="00754495" w:rsidRDefault="00754495">
            <w:pPr>
              <w:keepNext/>
              <w:widowControl w:val="0"/>
              <w:spacing w:after="0" w:line="240" w:lineRule="auto"/>
              <w:rPr>
                <w:b/>
              </w:rPr>
            </w:pPr>
          </w:p>
        </w:tc>
        <w:tc>
          <w:tcPr>
            <w:tcW w:w="2343" w:type="dxa"/>
          </w:tcPr>
          <w:p w:rsidR="00754495" w:rsidRDefault="00EA399C">
            <w:pPr>
              <w:pStyle w:val="NoSpacing"/>
              <w:keepNext/>
              <w:jc w:val="center"/>
              <w:rPr>
                <w:b/>
              </w:rPr>
            </w:pPr>
            <w:r>
              <w:rPr>
                <w:b/>
              </w:rPr>
              <w:t>Total</w:t>
            </w:r>
          </w:p>
        </w:tc>
      </w:tr>
      <w:tr w:rsidR="00754495">
        <w:trPr>
          <w:cantSplit/>
        </w:trPr>
        <w:tc>
          <w:tcPr>
            <w:tcW w:w="3058" w:type="dxa"/>
            <w:vAlign w:val="bottom"/>
          </w:tcPr>
          <w:p w:rsidR="00754495" w:rsidRDefault="00EA399C">
            <w:pPr>
              <w:spacing w:beforeAutospacing="1" w:afterAutospacing="1"/>
            </w:pPr>
            <w:r>
              <w:rPr>
                <w:color w:val="000000"/>
              </w:rPr>
              <w:t>Under 18</w:t>
            </w:r>
          </w:p>
        </w:tc>
        <w:tc>
          <w:tcPr>
            <w:tcW w:w="2343" w:type="dxa"/>
            <w:vAlign w:val="bottom"/>
          </w:tcPr>
          <w:p w:rsidR="00754495" w:rsidRDefault="00EA399C">
            <w:pPr>
              <w:spacing w:beforeAutospacing="1" w:afterAutospacing="1"/>
              <w:jc w:val="right"/>
            </w:pPr>
            <w:r>
              <w:rPr>
                <w:color w:val="000000"/>
              </w:rPr>
              <w:t>765</w:t>
            </w:r>
          </w:p>
        </w:tc>
      </w:tr>
      <w:tr w:rsidR="00754495">
        <w:trPr>
          <w:cantSplit/>
        </w:trPr>
        <w:tc>
          <w:tcPr>
            <w:tcW w:w="3058" w:type="dxa"/>
            <w:vAlign w:val="bottom"/>
          </w:tcPr>
          <w:p w:rsidR="00754495" w:rsidRDefault="00EA399C">
            <w:pPr>
              <w:spacing w:beforeAutospacing="1" w:afterAutospacing="1"/>
            </w:pPr>
            <w:r>
              <w:rPr>
                <w:color w:val="000000"/>
              </w:rPr>
              <w:t>18-24</w:t>
            </w:r>
          </w:p>
        </w:tc>
        <w:tc>
          <w:tcPr>
            <w:tcW w:w="2343" w:type="dxa"/>
            <w:vAlign w:val="bottom"/>
          </w:tcPr>
          <w:p w:rsidR="00754495" w:rsidRDefault="00EA399C">
            <w:pPr>
              <w:spacing w:beforeAutospacing="1" w:afterAutospacing="1"/>
              <w:jc w:val="right"/>
            </w:pPr>
            <w:r>
              <w:rPr>
                <w:color w:val="000000"/>
              </w:rPr>
              <w:t>189</w:t>
            </w:r>
          </w:p>
        </w:tc>
      </w:tr>
      <w:tr w:rsidR="00754495">
        <w:trPr>
          <w:cantSplit/>
        </w:trPr>
        <w:tc>
          <w:tcPr>
            <w:tcW w:w="3058" w:type="dxa"/>
            <w:vAlign w:val="bottom"/>
          </w:tcPr>
          <w:p w:rsidR="00754495" w:rsidRDefault="00EA399C">
            <w:pPr>
              <w:spacing w:beforeAutospacing="1" w:afterAutospacing="1"/>
            </w:pPr>
            <w:r>
              <w:rPr>
                <w:color w:val="000000"/>
              </w:rPr>
              <w:t>25 and over</w:t>
            </w:r>
          </w:p>
        </w:tc>
        <w:tc>
          <w:tcPr>
            <w:tcW w:w="2343" w:type="dxa"/>
            <w:vAlign w:val="bottom"/>
          </w:tcPr>
          <w:p w:rsidR="00754495" w:rsidRDefault="00EA399C">
            <w:pPr>
              <w:spacing w:beforeAutospacing="1" w:afterAutospacing="1"/>
              <w:jc w:val="right"/>
            </w:pPr>
            <w:r>
              <w:rPr>
                <w:color w:val="000000"/>
              </w:rPr>
              <w:t>583</w:t>
            </w:r>
          </w:p>
        </w:tc>
      </w:tr>
      <w:tr w:rsidR="00754495">
        <w:trPr>
          <w:cantSplit/>
        </w:trPr>
        <w:tc>
          <w:tcPr>
            <w:tcW w:w="3058" w:type="dxa"/>
            <w:vAlign w:val="bottom"/>
          </w:tcPr>
          <w:p w:rsidR="00754495" w:rsidRDefault="00EA399C">
            <w:pPr>
              <w:spacing w:beforeAutospacing="1" w:afterAutospacing="1"/>
            </w:pPr>
            <w:r>
              <w:rPr>
                <w:color w:val="000000"/>
              </w:rPr>
              <w:t>Don't Know/Refused/Other</w:t>
            </w:r>
          </w:p>
        </w:tc>
        <w:tc>
          <w:tcPr>
            <w:tcW w:w="2343" w:type="dxa"/>
            <w:vAlign w:val="bottom"/>
          </w:tcPr>
          <w:p w:rsidR="00754495" w:rsidRDefault="00EA399C">
            <w:pPr>
              <w:spacing w:beforeAutospacing="1" w:afterAutospacing="1"/>
              <w:jc w:val="right"/>
            </w:pPr>
            <w:r>
              <w:rPr>
                <w:color w:val="000000"/>
              </w:rPr>
              <w:t>0</w:t>
            </w:r>
          </w:p>
        </w:tc>
      </w:tr>
      <w:tr w:rsidR="00754495">
        <w:trPr>
          <w:cantSplit/>
        </w:trPr>
        <w:tc>
          <w:tcPr>
            <w:tcW w:w="3058" w:type="dxa"/>
            <w:vAlign w:val="bottom"/>
          </w:tcPr>
          <w:p w:rsidR="00754495" w:rsidRDefault="00EA399C">
            <w:pPr>
              <w:spacing w:beforeAutospacing="1" w:afterAutospacing="1"/>
            </w:pPr>
            <w:r>
              <w:rPr>
                <w:color w:val="000000"/>
              </w:rPr>
              <w:t>Missing Information</w:t>
            </w:r>
          </w:p>
        </w:tc>
        <w:tc>
          <w:tcPr>
            <w:tcW w:w="2343" w:type="dxa"/>
            <w:vAlign w:val="bottom"/>
          </w:tcPr>
          <w:p w:rsidR="00754495" w:rsidRDefault="00EA399C">
            <w:pPr>
              <w:spacing w:beforeAutospacing="1" w:afterAutospacing="1"/>
              <w:jc w:val="right"/>
            </w:pPr>
            <w:r>
              <w:rPr>
                <w:color w:val="000000"/>
              </w:rPr>
              <w:t>0</w:t>
            </w:r>
          </w:p>
        </w:tc>
      </w:tr>
      <w:tr w:rsidR="00754495">
        <w:trPr>
          <w:cantSplit/>
        </w:trPr>
        <w:tc>
          <w:tcPr>
            <w:tcW w:w="3058" w:type="dxa"/>
            <w:vAlign w:val="bottom"/>
          </w:tcPr>
          <w:p w:rsidR="00754495" w:rsidRDefault="00EA399C">
            <w:pPr>
              <w:spacing w:beforeAutospacing="1" w:afterAutospacing="1"/>
            </w:pPr>
            <w:r>
              <w:rPr>
                <w:b/>
                <w:color w:val="000000"/>
              </w:rPr>
              <w:t>Total</w:t>
            </w:r>
          </w:p>
        </w:tc>
        <w:tc>
          <w:tcPr>
            <w:tcW w:w="2343" w:type="dxa"/>
            <w:vAlign w:val="bottom"/>
          </w:tcPr>
          <w:p w:rsidR="00754495" w:rsidRDefault="00EA399C">
            <w:pPr>
              <w:spacing w:beforeAutospacing="1" w:afterAutospacing="1"/>
              <w:jc w:val="right"/>
            </w:pPr>
            <w:r>
              <w:rPr>
                <w:b/>
                <w:color w:val="000000"/>
              </w:rPr>
              <w:t>1,537</w:t>
            </w:r>
          </w:p>
        </w:tc>
      </w:tr>
    </w:tbl>
    <w:p w:rsidR="00754495" w:rsidRDefault="00EA399C">
      <w:pPr>
        <w:pStyle w:val="Caption"/>
        <w:rPr>
          <w:rFonts w:asciiTheme="minorHAnsi" w:hAnsiTheme="minorHAnsi"/>
        </w:rPr>
      </w:pPr>
      <w:r>
        <w:rPr>
          <w:rFonts w:asciiTheme="minorHAnsi" w:hAnsiTheme="minorHAnsi"/>
        </w:rPr>
        <w:t>Table 22 – Age Information</w:t>
      </w:r>
    </w:p>
    <w:p w:rsidR="00754495" w:rsidRDefault="00754495">
      <w:pPr>
        <w:spacing w:after="0" w:line="240" w:lineRule="auto"/>
      </w:pPr>
    </w:p>
    <w:p w:rsidR="00754495" w:rsidRDefault="00754495"/>
    <w:p w:rsidR="00754495" w:rsidRDefault="00EA399C">
      <w:pPr>
        <w:keepNext/>
        <w:widowControl w:val="0"/>
        <w:rPr>
          <w:b/>
          <w:sz w:val="24"/>
          <w:szCs w:val="24"/>
        </w:rPr>
      </w:pPr>
      <w:r>
        <w:rPr>
          <w:b/>
          <w:sz w:val="24"/>
          <w:szCs w:val="24"/>
        </w:rPr>
        <w:t>7. Special Populations Served—Complete for All Activities</w:t>
      </w:r>
    </w:p>
    <w:p w:rsidR="00754495" w:rsidRDefault="00EA399C">
      <w:pPr>
        <w:keepNext/>
        <w:widowControl w:val="0"/>
        <w:spacing w:after="0" w:line="240" w:lineRule="auto"/>
        <w:jc w:val="center"/>
        <w:rPr>
          <w:b/>
          <w:sz w:val="24"/>
          <w:szCs w:val="24"/>
        </w:rPr>
      </w:pPr>
      <w:r>
        <w:rPr>
          <w:b/>
          <w:sz w:val="24"/>
          <w:szCs w:val="24"/>
        </w:rPr>
        <w:t>Number of Persons in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05"/>
        <w:gridCol w:w="1696"/>
        <w:gridCol w:w="1849"/>
        <w:gridCol w:w="1860"/>
        <w:gridCol w:w="1840"/>
      </w:tblGrid>
      <w:tr w:rsidR="00754495">
        <w:trPr>
          <w:cantSplit/>
          <w:tblHeader/>
        </w:trPr>
        <w:tc>
          <w:tcPr>
            <w:tcW w:w="2160" w:type="dxa"/>
          </w:tcPr>
          <w:p w:rsidR="00754495" w:rsidRDefault="00EA399C">
            <w:pPr>
              <w:keepNext/>
              <w:spacing w:after="0" w:line="240" w:lineRule="auto"/>
              <w:ind w:right="432"/>
              <w:jc w:val="center"/>
              <w:rPr>
                <w:b/>
              </w:rPr>
            </w:pPr>
            <w:r>
              <w:rPr>
                <w:b/>
              </w:rPr>
              <w:t>Subpopulation</w:t>
            </w:r>
          </w:p>
        </w:tc>
        <w:tc>
          <w:tcPr>
            <w:tcW w:w="1739" w:type="dxa"/>
          </w:tcPr>
          <w:p w:rsidR="00754495" w:rsidRDefault="00EA399C">
            <w:pPr>
              <w:keepNext/>
              <w:spacing w:after="0" w:line="240" w:lineRule="auto"/>
              <w:ind w:right="432"/>
              <w:jc w:val="center"/>
              <w:rPr>
                <w:b/>
              </w:rPr>
            </w:pPr>
            <w:r>
              <w:rPr>
                <w:b/>
              </w:rPr>
              <w:t>Total</w:t>
            </w:r>
          </w:p>
        </w:tc>
        <w:tc>
          <w:tcPr>
            <w:tcW w:w="1896" w:type="dxa"/>
          </w:tcPr>
          <w:p w:rsidR="00754495" w:rsidRDefault="00EA399C">
            <w:pPr>
              <w:keepNext/>
              <w:spacing w:after="0" w:line="240" w:lineRule="auto"/>
              <w:ind w:right="432"/>
              <w:jc w:val="center"/>
              <w:rPr>
                <w:b/>
              </w:rPr>
            </w:pPr>
            <w:r>
              <w:rPr>
                <w:b/>
              </w:rPr>
              <w:t>Total Persons Served – Prevention</w:t>
            </w:r>
          </w:p>
        </w:tc>
        <w:tc>
          <w:tcPr>
            <w:tcW w:w="1908" w:type="dxa"/>
          </w:tcPr>
          <w:p w:rsidR="00754495" w:rsidRDefault="00EA399C">
            <w:pPr>
              <w:keepNext/>
              <w:spacing w:after="0" w:line="240" w:lineRule="auto"/>
              <w:ind w:right="432"/>
              <w:jc w:val="center"/>
              <w:rPr>
                <w:b/>
              </w:rPr>
            </w:pPr>
            <w:r>
              <w:rPr>
                <w:b/>
              </w:rPr>
              <w:t>Total Persons Served – RRH</w:t>
            </w:r>
          </w:p>
        </w:tc>
        <w:tc>
          <w:tcPr>
            <w:tcW w:w="1887" w:type="dxa"/>
          </w:tcPr>
          <w:p w:rsidR="00754495" w:rsidRDefault="00EA399C">
            <w:pPr>
              <w:keepNext/>
              <w:spacing w:after="0" w:line="240" w:lineRule="auto"/>
              <w:ind w:right="432"/>
              <w:jc w:val="center"/>
              <w:rPr>
                <w:b/>
              </w:rPr>
            </w:pPr>
            <w:r>
              <w:rPr>
                <w:b/>
              </w:rPr>
              <w:t>Total Persons Served in Emergency Shelters</w:t>
            </w:r>
          </w:p>
        </w:tc>
      </w:tr>
      <w:tr w:rsidR="00754495">
        <w:trPr>
          <w:cantSplit/>
        </w:trPr>
        <w:tc>
          <w:tcPr>
            <w:tcW w:w="2160" w:type="dxa"/>
            <w:vAlign w:val="bottom"/>
          </w:tcPr>
          <w:p w:rsidR="00754495" w:rsidRDefault="00EA399C">
            <w:pPr>
              <w:spacing w:beforeAutospacing="1" w:afterAutospacing="1"/>
            </w:pPr>
            <w:r>
              <w:rPr>
                <w:color w:val="000000"/>
              </w:rPr>
              <w:t>Veterans</w:t>
            </w:r>
          </w:p>
        </w:tc>
        <w:tc>
          <w:tcPr>
            <w:tcW w:w="1739" w:type="dxa"/>
            <w:vAlign w:val="bottom"/>
          </w:tcPr>
          <w:p w:rsidR="00754495" w:rsidRDefault="00EA399C">
            <w:pPr>
              <w:spacing w:beforeAutospacing="1" w:afterAutospacing="1"/>
              <w:jc w:val="right"/>
            </w:pPr>
            <w:r>
              <w:rPr>
                <w:color w:val="000000"/>
              </w:rPr>
              <w:t>9</w:t>
            </w:r>
          </w:p>
        </w:tc>
        <w:tc>
          <w:tcPr>
            <w:tcW w:w="1896" w:type="dxa"/>
            <w:vAlign w:val="bottom"/>
          </w:tcPr>
          <w:p w:rsidR="00754495" w:rsidRDefault="00EA399C">
            <w:pPr>
              <w:spacing w:beforeAutospacing="1" w:afterAutospacing="1"/>
              <w:jc w:val="right"/>
            </w:pPr>
            <w:r>
              <w:rPr>
                <w:color w:val="000000"/>
              </w:rPr>
              <w:t>0</w:t>
            </w:r>
          </w:p>
        </w:tc>
        <w:tc>
          <w:tcPr>
            <w:tcW w:w="1908" w:type="dxa"/>
            <w:vAlign w:val="bottom"/>
          </w:tcPr>
          <w:p w:rsidR="00754495" w:rsidRDefault="00EA399C">
            <w:pPr>
              <w:spacing w:beforeAutospacing="1" w:afterAutospacing="1"/>
              <w:jc w:val="right"/>
            </w:pPr>
            <w:r>
              <w:rPr>
                <w:color w:val="000000"/>
              </w:rPr>
              <w:t>5</w:t>
            </w:r>
          </w:p>
        </w:tc>
        <w:tc>
          <w:tcPr>
            <w:tcW w:w="1887" w:type="dxa"/>
            <w:vAlign w:val="bottom"/>
          </w:tcPr>
          <w:p w:rsidR="00754495" w:rsidRDefault="00EA399C">
            <w:pPr>
              <w:spacing w:beforeAutospacing="1" w:afterAutospacing="1"/>
              <w:jc w:val="right"/>
            </w:pPr>
            <w:r>
              <w:rPr>
                <w:color w:val="000000"/>
              </w:rPr>
              <w:t>4</w:t>
            </w:r>
          </w:p>
        </w:tc>
      </w:tr>
      <w:tr w:rsidR="00754495">
        <w:trPr>
          <w:cantSplit/>
        </w:trPr>
        <w:tc>
          <w:tcPr>
            <w:tcW w:w="2160" w:type="dxa"/>
            <w:vAlign w:val="bottom"/>
          </w:tcPr>
          <w:p w:rsidR="00754495" w:rsidRDefault="00EA399C">
            <w:pPr>
              <w:spacing w:beforeAutospacing="1" w:afterAutospacing="1"/>
            </w:pPr>
            <w:r>
              <w:rPr>
                <w:color w:val="000000"/>
              </w:rPr>
              <w:t>Victims of Domestic Violence</w:t>
            </w:r>
          </w:p>
        </w:tc>
        <w:tc>
          <w:tcPr>
            <w:tcW w:w="1739" w:type="dxa"/>
            <w:vAlign w:val="bottom"/>
          </w:tcPr>
          <w:p w:rsidR="00754495" w:rsidRDefault="00EA399C">
            <w:pPr>
              <w:spacing w:beforeAutospacing="1" w:afterAutospacing="1"/>
              <w:jc w:val="right"/>
            </w:pPr>
            <w:r>
              <w:rPr>
                <w:color w:val="000000"/>
              </w:rPr>
              <w:t>1,288</w:t>
            </w:r>
          </w:p>
        </w:tc>
        <w:tc>
          <w:tcPr>
            <w:tcW w:w="1896" w:type="dxa"/>
            <w:vAlign w:val="bottom"/>
          </w:tcPr>
          <w:p w:rsidR="00754495" w:rsidRDefault="00EA399C">
            <w:pPr>
              <w:spacing w:beforeAutospacing="1" w:afterAutospacing="1"/>
              <w:jc w:val="right"/>
            </w:pPr>
            <w:r>
              <w:rPr>
                <w:color w:val="000000"/>
              </w:rPr>
              <w:t>0</w:t>
            </w:r>
          </w:p>
        </w:tc>
        <w:tc>
          <w:tcPr>
            <w:tcW w:w="1908" w:type="dxa"/>
            <w:vAlign w:val="bottom"/>
          </w:tcPr>
          <w:p w:rsidR="00754495" w:rsidRDefault="00EA399C">
            <w:pPr>
              <w:spacing w:beforeAutospacing="1" w:afterAutospacing="1"/>
              <w:jc w:val="right"/>
            </w:pPr>
            <w:r>
              <w:rPr>
                <w:color w:val="000000"/>
              </w:rPr>
              <w:t>3</w:t>
            </w:r>
          </w:p>
        </w:tc>
        <w:tc>
          <w:tcPr>
            <w:tcW w:w="1887" w:type="dxa"/>
            <w:vAlign w:val="bottom"/>
          </w:tcPr>
          <w:p w:rsidR="00754495" w:rsidRDefault="00EA399C">
            <w:pPr>
              <w:spacing w:beforeAutospacing="1" w:afterAutospacing="1"/>
              <w:jc w:val="right"/>
            </w:pPr>
            <w:r>
              <w:rPr>
                <w:color w:val="000000"/>
              </w:rPr>
              <w:t>1,285</w:t>
            </w:r>
          </w:p>
        </w:tc>
      </w:tr>
      <w:tr w:rsidR="00754495">
        <w:trPr>
          <w:cantSplit/>
        </w:trPr>
        <w:tc>
          <w:tcPr>
            <w:tcW w:w="2160" w:type="dxa"/>
            <w:vAlign w:val="bottom"/>
          </w:tcPr>
          <w:p w:rsidR="00754495" w:rsidRDefault="00EA399C">
            <w:pPr>
              <w:spacing w:beforeAutospacing="1" w:afterAutospacing="1"/>
            </w:pPr>
            <w:r>
              <w:rPr>
                <w:color w:val="000000"/>
              </w:rPr>
              <w:t>Elderly</w:t>
            </w:r>
          </w:p>
        </w:tc>
        <w:tc>
          <w:tcPr>
            <w:tcW w:w="1739" w:type="dxa"/>
            <w:vAlign w:val="bottom"/>
          </w:tcPr>
          <w:p w:rsidR="00754495" w:rsidRDefault="00EA399C">
            <w:pPr>
              <w:spacing w:beforeAutospacing="1" w:afterAutospacing="1"/>
              <w:jc w:val="right"/>
            </w:pPr>
            <w:r>
              <w:rPr>
                <w:color w:val="000000"/>
              </w:rPr>
              <w:t>2</w:t>
            </w:r>
          </w:p>
        </w:tc>
        <w:tc>
          <w:tcPr>
            <w:tcW w:w="1896" w:type="dxa"/>
            <w:vAlign w:val="bottom"/>
          </w:tcPr>
          <w:p w:rsidR="00754495" w:rsidRDefault="00EA399C">
            <w:pPr>
              <w:spacing w:beforeAutospacing="1" w:afterAutospacing="1"/>
              <w:jc w:val="right"/>
            </w:pPr>
            <w:r>
              <w:rPr>
                <w:color w:val="000000"/>
              </w:rPr>
              <w:t>0</w:t>
            </w:r>
          </w:p>
        </w:tc>
        <w:tc>
          <w:tcPr>
            <w:tcW w:w="1908" w:type="dxa"/>
            <w:vAlign w:val="bottom"/>
          </w:tcPr>
          <w:p w:rsidR="00754495" w:rsidRDefault="00EA399C">
            <w:pPr>
              <w:spacing w:beforeAutospacing="1" w:afterAutospacing="1"/>
              <w:jc w:val="right"/>
            </w:pPr>
            <w:r>
              <w:rPr>
                <w:color w:val="000000"/>
              </w:rPr>
              <w:t>2</w:t>
            </w:r>
          </w:p>
        </w:tc>
        <w:tc>
          <w:tcPr>
            <w:tcW w:w="1887" w:type="dxa"/>
            <w:vAlign w:val="bottom"/>
          </w:tcPr>
          <w:p w:rsidR="00754495" w:rsidRDefault="00EA399C">
            <w:pPr>
              <w:spacing w:beforeAutospacing="1" w:afterAutospacing="1"/>
              <w:jc w:val="right"/>
            </w:pPr>
            <w:r>
              <w:rPr>
                <w:color w:val="000000"/>
              </w:rPr>
              <w:t>0</w:t>
            </w:r>
          </w:p>
        </w:tc>
      </w:tr>
      <w:tr w:rsidR="00754495">
        <w:trPr>
          <w:cantSplit/>
        </w:trPr>
        <w:tc>
          <w:tcPr>
            <w:tcW w:w="2160" w:type="dxa"/>
            <w:vAlign w:val="bottom"/>
          </w:tcPr>
          <w:p w:rsidR="00754495" w:rsidRDefault="00EA399C">
            <w:pPr>
              <w:spacing w:beforeAutospacing="1" w:afterAutospacing="1"/>
            </w:pPr>
            <w:r>
              <w:rPr>
                <w:color w:val="000000"/>
              </w:rPr>
              <w:t>HIV/AIDS</w:t>
            </w:r>
          </w:p>
        </w:tc>
        <w:tc>
          <w:tcPr>
            <w:tcW w:w="1739" w:type="dxa"/>
            <w:vAlign w:val="bottom"/>
          </w:tcPr>
          <w:p w:rsidR="00754495" w:rsidRDefault="00EA399C">
            <w:pPr>
              <w:spacing w:beforeAutospacing="1" w:afterAutospacing="1"/>
              <w:jc w:val="right"/>
            </w:pPr>
            <w:r>
              <w:rPr>
                <w:color w:val="000000"/>
              </w:rPr>
              <w:t>0</w:t>
            </w:r>
          </w:p>
        </w:tc>
        <w:tc>
          <w:tcPr>
            <w:tcW w:w="1896" w:type="dxa"/>
            <w:vAlign w:val="bottom"/>
          </w:tcPr>
          <w:p w:rsidR="00754495" w:rsidRDefault="00EA399C">
            <w:pPr>
              <w:spacing w:beforeAutospacing="1" w:afterAutospacing="1"/>
              <w:jc w:val="right"/>
            </w:pPr>
            <w:r>
              <w:rPr>
                <w:color w:val="000000"/>
              </w:rPr>
              <w:t>0</w:t>
            </w:r>
          </w:p>
        </w:tc>
        <w:tc>
          <w:tcPr>
            <w:tcW w:w="1908" w:type="dxa"/>
            <w:vAlign w:val="bottom"/>
          </w:tcPr>
          <w:p w:rsidR="00754495" w:rsidRDefault="00EA399C">
            <w:pPr>
              <w:spacing w:beforeAutospacing="1" w:afterAutospacing="1"/>
              <w:jc w:val="right"/>
            </w:pPr>
            <w:r>
              <w:rPr>
                <w:color w:val="000000"/>
              </w:rPr>
              <w:t>0</w:t>
            </w:r>
          </w:p>
        </w:tc>
        <w:tc>
          <w:tcPr>
            <w:tcW w:w="1887" w:type="dxa"/>
            <w:vAlign w:val="bottom"/>
          </w:tcPr>
          <w:p w:rsidR="00754495" w:rsidRDefault="00EA399C">
            <w:pPr>
              <w:spacing w:beforeAutospacing="1" w:afterAutospacing="1"/>
              <w:jc w:val="right"/>
            </w:pPr>
            <w:r>
              <w:rPr>
                <w:color w:val="000000"/>
              </w:rPr>
              <w:t>0</w:t>
            </w:r>
          </w:p>
        </w:tc>
      </w:tr>
      <w:tr w:rsidR="00754495">
        <w:trPr>
          <w:cantSplit/>
        </w:trPr>
        <w:tc>
          <w:tcPr>
            <w:tcW w:w="2160" w:type="dxa"/>
            <w:vAlign w:val="bottom"/>
          </w:tcPr>
          <w:p w:rsidR="00754495" w:rsidRDefault="00EA399C">
            <w:pPr>
              <w:spacing w:beforeAutospacing="1" w:afterAutospacing="1"/>
            </w:pPr>
            <w:r>
              <w:rPr>
                <w:color w:val="000000"/>
              </w:rPr>
              <w:t>Chronically Homeless</w:t>
            </w:r>
          </w:p>
        </w:tc>
        <w:tc>
          <w:tcPr>
            <w:tcW w:w="1739" w:type="dxa"/>
            <w:vAlign w:val="bottom"/>
          </w:tcPr>
          <w:p w:rsidR="00754495" w:rsidRDefault="00EA399C">
            <w:pPr>
              <w:spacing w:beforeAutospacing="1" w:afterAutospacing="1"/>
              <w:jc w:val="right"/>
            </w:pPr>
            <w:r>
              <w:rPr>
                <w:color w:val="000000"/>
              </w:rPr>
              <w:t>2</w:t>
            </w:r>
          </w:p>
        </w:tc>
        <w:tc>
          <w:tcPr>
            <w:tcW w:w="1896" w:type="dxa"/>
            <w:vAlign w:val="bottom"/>
          </w:tcPr>
          <w:p w:rsidR="00754495" w:rsidRDefault="00EA399C">
            <w:pPr>
              <w:spacing w:beforeAutospacing="1" w:afterAutospacing="1"/>
              <w:jc w:val="right"/>
            </w:pPr>
            <w:r>
              <w:rPr>
                <w:color w:val="000000"/>
              </w:rPr>
              <w:t>0</w:t>
            </w:r>
          </w:p>
        </w:tc>
        <w:tc>
          <w:tcPr>
            <w:tcW w:w="1908" w:type="dxa"/>
            <w:vAlign w:val="bottom"/>
          </w:tcPr>
          <w:p w:rsidR="00754495" w:rsidRDefault="00EA399C">
            <w:pPr>
              <w:spacing w:beforeAutospacing="1" w:afterAutospacing="1"/>
              <w:jc w:val="right"/>
            </w:pPr>
            <w:r>
              <w:rPr>
                <w:color w:val="000000"/>
              </w:rPr>
              <w:t>2</w:t>
            </w:r>
          </w:p>
        </w:tc>
        <w:tc>
          <w:tcPr>
            <w:tcW w:w="1887" w:type="dxa"/>
            <w:vAlign w:val="bottom"/>
          </w:tcPr>
          <w:p w:rsidR="00754495" w:rsidRDefault="00EA399C">
            <w:pPr>
              <w:spacing w:beforeAutospacing="1" w:afterAutospacing="1"/>
              <w:jc w:val="right"/>
            </w:pPr>
            <w:r>
              <w:rPr>
                <w:color w:val="000000"/>
              </w:rPr>
              <w:t>0</w:t>
            </w:r>
          </w:p>
        </w:tc>
      </w:tr>
    </w:tbl>
    <w:p w:rsidR="00754495" w:rsidRDefault="00754495">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42"/>
        <w:gridCol w:w="1859"/>
        <w:gridCol w:w="1849"/>
        <w:gridCol w:w="1860"/>
        <w:gridCol w:w="1840"/>
      </w:tblGrid>
      <w:tr w:rsidR="00754495">
        <w:trPr>
          <w:cantSplit/>
          <w:tblHeader/>
        </w:trPr>
        <w:tc>
          <w:tcPr>
            <w:tcW w:w="9590" w:type="dxa"/>
            <w:gridSpan w:val="5"/>
          </w:tcPr>
          <w:p w:rsidR="00754495" w:rsidRDefault="00EA399C">
            <w:pPr>
              <w:keepNext/>
              <w:spacing w:after="0" w:line="240" w:lineRule="auto"/>
              <w:ind w:right="432"/>
              <w:rPr>
                <w:b/>
              </w:rPr>
            </w:pPr>
            <w:r>
              <w:rPr>
                <w:b/>
              </w:rPr>
              <w:t>Persons with Disabilities:</w:t>
            </w:r>
          </w:p>
        </w:tc>
      </w:tr>
      <w:tr w:rsidR="00754495">
        <w:trPr>
          <w:cantSplit/>
        </w:trPr>
        <w:tc>
          <w:tcPr>
            <w:tcW w:w="1992" w:type="dxa"/>
            <w:vAlign w:val="bottom"/>
          </w:tcPr>
          <w:p w:rsidR="00754495" w:rsidRDefault="00EA399C">
            <w:pPr>
              <w:spacing w:beforeAutospacing="1" w:afterAutospacing="1"/>
            </w:pPr>
            <w:r>
              <w:rPr>
                <w:color w:val="000000"/>
              </w:rPr>
              <w:t>Severely Mentally Ill</w:t>
            </w:r>
          </w:p>
        </w:tc>
        <w:tc>
          <w:tcPr>
            <w:tcW w:w="1907" w:type="dxa"/>
            <w:vAlign w:val="bottom"/>
          </w:tcPr>
          <w:p w:rsidR="00754495" w:rsidRDefault="00EA399C">
            <w:pPr>
              <w:spacing w:beforeAutospacing="1" w:afterAutospacing="1"/>
              <w:jc w:val="right"/>
            </w:pPr>
            <w:r>
              <w:rPr>
                <w:color w:val="000000"/>
              </w:rPr>
              <w:t>11</w:t>
            </w:r>
          </w:p>
        </w:tc>
        <w:tc>
          <w:tcPr>
            <w:tcW w:w="1896" w:type="dxa"/>
            <w:vAlign w:val="bottom"/>
          </w:tcPr>
          <w:p w:rsidR="00754495" w:rsidRDefault="00EA399C">
            <w:pPr>
              <w:spacing w:beforeAutospacing="1" w:afterAutospacing="1"/>
              <w:jc w:val="right"/>
            </w:pPr>
            <w:r>
              <w:rPr>
                <w:color w:val="000000"/>
              </w:rPr>
              <w:t>0</w:t>
            </w:r>
          </w:p>
        </w:tc>
        <w:tc>
          <w:tcPr>
            <w:tcW w:w="1908" w:type="dxa"/>
            <w:vAlign w:val="bottom"/>
          </w:tcPr>
          <w:p w:rsidR="00754495" w:rsidRDefault="00EA399C">
            <w:pPr>
              <w:spacing w:beforeAutospacing="1" w:afterAutospacing="1"/>
              <w:jc w:val="right"/>
            </w:pPr>
            <w:r>
              <w:rPr>
                <w:color w:val="000000"/>
              </w:rPr>
              <w:t>0</w:t>
            </w:r>
          </w:p>
        </w:tc>
        <w:tc>
          <w:tcPr>
            <w:tcW w:w="1887" w:type="dxa"/>
            <w:vAlign w:val="bottom"/>
          </w:tcPr>
          <w:p w:rsidR="00754495" w:rsidRDefault="00EA399C">
            <w:pPr>
              <w:spacing w:beforeAutospacing="1" w:afterAutospacing="1"/>
              <w:jc w:val="right"/>
            </w:pPr>
            <w:r>
              <w:rPr>
                <w:color w:val="000000"/>
              </w:rPr>
              <w:t>11</w:t>
            </w:r>
          </w:p>
        </w:tc>
      </w:tr>
      <w:tr w:rsidR="00754495">
        <w:trPr>
          <w:cantSplit/>
        </w:trPr>
        <w:tc>
          <w:tcPr>
            <w:tcW w:w="1992" w:type="dxa"/>
            <w:vAlign w:val="bottom"/>
          </w:tcPr>
          <w:p w:rsidR="00754495" w:rsidRDefault="00EA399C">
            <w:pPr>
              <w:spacing w:beforeAutospacing="1" w:afterAutospacing="1"/>
            </w:pPr>
            <w:r>
              <w:rPr>
                <w:color w:val="000000"/>
              </w:rPr>
              <w:t>Chronic Substance Abuse</w:t>
            </w:r>
          </w:p>
        </w:tc>
        <w:tc>
          <w:tcPr>
            <w:tcW w:w="1907" w:type="dxa"/>
            <w:vAlign w:val="bottom"/>
          </w:tcPr>
          <w:p w:rsidR="00754495" w:rsidRDefault="00EA399C">
            <w:pPr>
              <w:spacing w:beforeAutospacing="1" w:afterAutospacing="1"/>
              <w:jc w:val="right"/>
            </w:pPr>
            <w:r>
              <w:rPr>
                <w:color w:val="000000"/>
              </w:rPr>
              <w:t>3</w:t>
            </w:r>
          </w:p>
        </w:tc>
        <w:tc>
          <w:tcPr>
            <w:tcW w:w="1896" w:type="dxa"/>
            <w:vAlign w:val="bottom"/>
          </w:tcPr>
          <w:p w:rsidR="00754495" w:rsidRDefault="00EA399C">
            <w:pPr>
              <w:spacing w:beforeAutospacing="1" w:afterAutospacing="1"/>
              <w:jc w:val="right"/>
            </w:pPr>
            <w:r>
              <w:rPr>
                <w:color w:val="000000"/>
              </w:rPr>
              <w:t>0</w:t>
            </w:r>
          </w:p>
        </w:tc>
        <w:tc>
          <w:tcPr>
            <w:tcW w:w="1908" w:type="dxa"/>
            <w:vAlign w:val="bottom"/>
          </w:tcPr>
          <w:p w:rsidR="00754495" w:rsidRDefault="00EA399C">
            <w:pPr>
              <w:spacing w:beforeAutospacing="1" w:afterAutospacing="1"/>
              <w:jc w:val="right"/>
            </w:pPr>
            <w:r>
              <w:rPr>
                <w:color w:val="000000"/>
              </w:rPr>
              <w:t>0</w:t>
            </w:r>
          </w:p>
        </w:tc>
        <w:tc>
          <w:tcPr>
            <w:tcW w:w="1887" w:type="dxa"/>
            <w:vAlign w:val="bottom"/>
          </w:tcPr>
          <w:p w:rsidR="00754495" w:rsidRDefault="00EA399C">
            <w:pPr>
              <w:spacing w:beforeAutospacing="1" w:afterAutospacing="1"/>
              <w:jc w:val="right"/>
            </w:pPr>
            <w:r>
              <w:rPr>
                <w:color w:val="000000"/>
              </w:rPr>
              <w:t>3</w:t>
            </w:r>
          </w:p>
        </w:tc>
      </w:tr>
      <w:tr w:rsidR="00754495">
        <w:trPr>
          <w:cantSplit/>
        </w:trPr>
        <w:tc>
          <w:tcPr>
            <w:tcW w:w="1992" w:type="dxa"/>
            <w:vAlign w:val="bottom"/>
          </w:tcPr>
          <w:p w:rsidR="00754495" w:rsidRDefault="00EA399C">
            <w:pPr>
              <w:spacing w:beforeAutospacing="1" w:afterAutospacing="1"/>
            </w:pPr>
            <w:r>
              <w:rPr>
                <w:color w:val="000000"/>
              </w:rPr>
              <w:t>Other Disability</w:t>
            </w:r>
          </w:p>
        </w:tc>
        <w:tc>
          <w:tcPr>
            <w:tcW w:w="1907" w:type="dxa"/>
            <w:vAlign w:val="bottom"/>
          </w:tcPr>
          <w:p w:rsidR="00754495" w:rsidRDefault="00EA399C">
            <w:pPr>
              <w:spacing w:beforeAutospacing="1" w:afterAutospacing="1"/>
              <w:jc w:val="right"/>
            </w:pPr>
            <w:r>
              <w:rPr>
                <w:color w:val="000000"/>
              </w:rPr>
              <w:t>337</w:t>
            </w:r>
          </w:p>
        </w:tc>
        <w:tc>
          <w:tcPr>
            <w:tcW w:w="1896" w:type="dxa"/>
            <w:vAlign w:val="bottom"/>
          </w:tcPr>
          <w:p w:rsidR="00754495" w:rsidRDefault="00EA399C">
            <w:pPr>
              <w:spacing w:beforeAutospacing="1" w:afterAutospacing="1"/>
              <w:jc w:val="right"/>
            </w:pPr>
            <w:r>
              <w:rPr>
                <w:color w:val="000000"/>
              </w:rPr>
              <w:t>0</w:t>
            </w:r>
          </w:p>
        </w:tc>
        <w:tc>
          <w:tcPr>
            <w:tcW w:w="1908" w:type="dxa"/>
            <w:vAlign w:val="bottom"/>
          </w:tcPr>
          <w:p w:rsidR="00754495" w:rsidRDefault="00EA399C">
            <w:pPr>
              <w:spacing w:beforeAutospacing="1" w:afterAutospacing="1"/>
              <w:jc w:val="right"/>
            </w:pPr>
            <w:r>
              <w:rPr>
                <w:color w:val="000000"/>
              </w:rPr>
              <w:t>4</w:t>
            </w:r>
          </w:p>
        </w:tc>
        <w:tc>
          <w:tcPr>
            <w:tcW w:w="1887" w:type="dxa"/>
            <w:vAlign w:val="bottom"/>
          </w:tcPr>
          <w:p w:rsidR="00754495" w:rsidRDefault="00EA399C">
            <w:pPr>
              <w:spacing w:beforeAutospacing="1" w:afterAutospacing="1"/>
              <w:jc w:val="right"/>
            </w:pPr>
            <w:r>
              <w:rPr>
                <w:color w:val="000000"/>
              </w:rPr>
              <w:t>333</w:t>
            </w:r>
          </w:p>
        </w:tc>
      </w:tr>
      <w:tr w:rsidR="00754495">
        <w:trPr>
          <w:cantSplit/>
        </w:trPr>
        <w:tc>
          <w:tcPr>
            <w:tcW w:w="1992" w:type="dxa"/>
            <w:vAlign w:val="bottom"/>
          </w:tcPr>
          <w:p w:rsidR="00754495" w:rsidRDefault="00EA399C">
            <w:pPr>
              <w:spacing w:beforeAutospacing="1" w:afterAutospacing="1"/>
            </w:pPr>
            <w:r>
              <w:rPr>
                <w:color w:val="000000"/>
              </w:rPr>
              <w:t>Total (Unduplicated if possible)</w:t>
            </w:r>
          </w:p>
        </w:tc>
        <w:tc>
          <w:tcPr>
            <w:tcW w:w="1907" w:type="dxa"/>
            <w:vAlign w:val="bottom"/>
          </w:tcPr>
          <w:p w:rsidR="00754495" w:rsidRDefault="00EA399C">
            <w:pPr>
              <w:spacing w:beforeAutospacing="1" w:afterAutospacing="1"/>
              <w:jc w:val="right"/>
            </w:pPr>
            <w:r>
              <w:rPr>
                <w:color w:val="000000"/>
              </w:rPr>
              <w:t>0</w:t>
            </w:r>
          </w:p>
        </w:tc>
        <w:tc>
          <w:tcPr>
            <w:tcW w:w="1896" w:type="dxa"/>
            <w:vAlign w:val="bottom"/>
          </w:tcPr>
          <w:p w:rsidR="00754495" w:rsidRDefault="00EA399C">
            <w:pPr>
              <w:spacing w:beforeAutospacing="1" w:afterAutospacing="1"/>
              <w:jc w:val="right"/>
            </w:pPr>
            <w:r>
              <w:rPr>
                <w:color w:val="000000"/>
              </w:rPr>
              <w:t>0</w:t>
            </w:r>
          </w:p>
        </w:tc>
        <w:tc>
          <w:tcPr>
            <w:tcW w:w="1908" w:type="dxa"/>
            <w:vAlign w:val="bottom"/>
          </w:tcPr>
          <w:p w:rsidR="00754495" w:rsidRDefault="00EA399C">
            <w:pPr>
              <w:spacing w:beforeAutospacing="1" w:afterAutospacing="1"/>
              <w:jc w:val="right"/>
            </w:pPr>
            <w:r>
              <w:rPr>
                <w:color w:val="000000"/>
              </w:rPr>
              <w:t>16</w:t>
            </w:r>
          </w:p>
        </w:tc>
        <w:tc>
          <w:tcPr>
            <w:tcW w:w="1887" w:type="dxa"/>
            <w:vAlign w:val="bottom"/>
          </w:tcPr>
          <w:p w:rsidR="00754495" w:rsidRDefault="00EA399C">
            <w:pPr>
              <w:spacing w:beforeAutospacing="1" w:afterAutospacing="1"/>
              <w:jc w:val="right"/>
            </w:pPr>
            <w:r>
              <w:rPr>
                <w:color w:val="000000"/>
              </w:rPr>
              <w:t>1,289</w:t>
            </w:r>
          </w:p>
        </w:tc>
      </w:tr>
    </w:tbl>
    <w:p w:rsidR="00754495" w:rsidRDefault="00EA399C">
      <w:pPr>
        <w:pStyle w:val="Caption"/>
        <w:rPr>
          <w:rFonts w:asciiTheme="minorHAnsi" w:hAnsiTheme="minorHAnsi"/>
        </w:rPr>
      </w:pPr>
      <w:r>
        <w:rPr>
          <w:rFonts w:asciiTheme="minorHAnsi" w:hAnsiTheme="minorHAnsi"/>
        </w:rPr>
        <w:t>Table 23 – Special Population Served</w:t>
      </w:r>
    </w:p>
    <w:p w:rsidR="00754495" w:rsidRDefault="00754495">
      <w:pPr>
        <w:widowControl w:val="0"/>
        <w:spacing w:after="0" w:line="240" w:lineRule="auto"/>
      </w:pPr>
    </w:p>
    <w:p w:rsidR="00754495" w:rsidRDefault="00754495">
      <w:pPr>
        <w:widowControl w:val="0"/>
        <w:spacing w:after="0" w:line="240" w:lineRule="auto"/>
      </w:pPr>
    </w:p>
    <w:p w:rsidR="00754495" w:rsidRDefault="00EA399C">
      <w:pPr>
        <w:pStyle w:val="Heading2"/>
        <w:keepNext w:val="0"/>
        <w:pageBreakBefore/>
        <w:widowControl w:val="0"/>
        <w:rPr>
          <w:rFonts w:ascii="Calibri" w:hAnsi="Calibri"/>
          <w:i w:val="0"/>
        </w:rPr>
      </w:pPr>
      <w:r>
        <w:rPr>
          <w:rFonts w:ascii="Calibri" w:hAnsi="Calibri"/>
          <w:i w:val="0"/>
        </w:rPr>
        <w:t>CR-70 – ESG 91.520(g) - Assistance Provided and Outcomes</w:t>
      </w:r>
    </w:p>
    <w:p w:rsidR="00754495" w:rsidRDefault="00EA399C">
      <w:pPr>
        <w:keepNext/>
        <w:rPr>
          <w:b/>
          <w:sz w:val="24"/>
          <w:szCs w:val="24"/>
        </w:rPr>
      </w:pPr>
      <w:r>
        <w:rPr>
          <w:b/>
          <w:sz w:val="24"/>
          <w:szCs w:val="24"/>
        </w:rPr>
        <w:t xml:space="preserve">10.  Shelter Utilization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75"/>
        <w:gridCol w:w="4675"/>
      </w:tblGrid>
      <w:tr w:rsidR="00754495">
        <w:trPr>
          <w:cantSplit/>
        </w:trPr>
        <w:tc>
          <w:tcPr>
            <w:tcW w:w="4795" w:type="dxa"/>
            <w:vAlign w:val="bottom"/>
          </w:tcPr>
          <w:p w:rsidR="00754495" w:rsidRDefault="00EA399C">
            <w:pPr>
              <w:spacing w:beforeAutospacing="1" w:afterAutospacing="1"/>
            </w:pPr>
            <w:r>
              <w:rPr>
                <w:color w:val="000000"/>
              </w:rPr>
              <w:t>Number of New Units - Rehabbed</w:t>
            </w:r>
          </w:p>
        </w:tc>
        <w:tc>
          <w:tcPr>
            <w:tcW w:w="4795" w:type="dxa"/>
            <w:vAlign w:val="bottom"/>
          </w:tcPr>
          <w:p w:rsidR="00754495" w:rsidRDefault="00EA399C">
            <w:pPr>
              <w:spacing w:beforeAutospacing="1" w:afterAutospacing="1"/>
              <w:jc w:val="right"/>
            </w:pPr>
            <w:r>
              <w:rPr>
                <w:color w:val="000000"/>
              </w:rPr>
              <w:t>0</w:t>
            </w:r>
          </w:p>
        </w:tc>
      </w:tr>
      <w:tr w:rsidR="00754495">
        <w:trPr>
          <w:cantSplit/>
        </w:trPr>
        <w:tc>
          <w:tcPr>
            <w:tcW w:w="4795" w:type="dxa"/>
            <w:vAlign w:val="bottom"/>
          </w:tcPr>
          <w:p w:rsidR="00754495" w:rsidRDefault="00EA399C">
            <w:pPr>
              <w:spacing w:beforeAutospacing="1" w:afterAutospacing="1"/>
            </w:pPr>
            <w:r>
              <w:rPr>
                <w:color w:val="000000"/>
              </w:rPr>
              <w:t>Number of New Units - Conversion</w:t>
            </w:r>
          </w:p>
        </w:tc>
        <w:tc>
          <w:tcPr>
            <w:tcW w:w="4795" w:type="dxa"/>
            <w:vAlign w:val="bottom"/>
          </w:tcPr>
          <w:p w:rsidR="00754495" w:rsidRDefault="00EA399C">
            <w:pPr>
              <w:spacing w:beforeAutospacing="1" w:afterAutospacing="1"/>
              <w:jc w:val="right"/>
            </w:pPr>
            <w:r>
              <w:rPr>
                <w:color w:val="000000"/>
              </w:rPr>
              <w:t>0</w:t>
            </w:r>
          </w:p>
        </w:tc>
      </w:tr>
      <w:tr w:rsidR="00754495">
        <w:trPr>
          <w:cantSplit/>
        </w:trPr>
        <w:tc>
          <w:tcPr>
            <w:tcW w:w="4795" w:type="dxa"/>
            <w:vAlign w:val="bottom"/>
          </w:tcPr>
          <w:p w:rsidR="00754495" w:rsidRDefault="00EA399C">
            <w:pPr>
              <w:spacing w:beforeAutospacing="1" w:afterAutospacing="1"/>
            </w:pPr>
            <w:r>
              <w:rPr>
                <w:color w:val="000000"/>
              </w:rPr>
              <w:t>Total Number of bed-nights available</w:t>
            </w:r>
          </w:p>
        </w:tc>
        <w:tc>
          <w:tcPr>
            <w:tcW w:w="4795" w:type="dxa"/>
            <w:vAlign w:val="bottom"/>
          </w:tcPr>
          <w:p w:rsidR="00754495" w:rsidRDefault="00EA399C">
            <w:pPr>
              <w:spacing w:beforeAutospacing="1" w:afterAutospacing="1"/>
              <w:jc w:val="right"/>
            </w:pPr>
            <w:r>
              <w:rPr>
                <w:color w:val="000000"/>
              </w:rPr>
              <w:t>60,955</w:t>
            </w:r>
          </w:p>
        </w:tc>
      </w:tr>
      <w:tr w:rsidR="00754495">
        <w:trPr>
          <w:cantSplit/>
        </w:trPr>
        <w:tc>
          <w:tcPr>
            <w:tcW w:w="4795" w:type="dxa"/>
            <w:vAlign w:val="bottom"/>
          </w:tcPr>
          <w:p w:rsidR="00754495" w:rsidRDefault="00EA399C">
            <w:pPr>
              <w:spacing w:beforeAutospacing="1" w:afterAutospacing="1"/>
            </w:pPr>
            <w:r>
              <w:rPr>
                <w:color w:val="000000"/>
              </w:rPr>
              <w:t>Total Number of bed-nights provided</w:t>
            </w:r>
          </w:p>
        </w:tc>
        <w:tc>
          <w:tcPr>
            <w:tcW w:w="4795" w:type="dxa"/>
            <w:vAlign w:val="bottom"/>
          </w:tcPr>
          <w:p w:rsidR="00754495" w:rsidRDefault="00EA399C">
            <w:pPr>
              <w:spacing w:beforeAutospacing="1" w:afterAutospacing="1"/>
              <w:jc w:val="right"/>
            </w:pPr>
            <w:r>
              <w:rPr>
                <w:color w:val="000000"/>
              </w:rPr>
              <w:t>47,968</w:t>
            </w:r>
          </w:p>
        </w:tc>
      </w:tr>
      <w:tr w:rsidR="00754495">
        <w:trPr>
          <w:cantSplit/>
        </w:trPr>
        <w:tc>
          <w:tcPr>
            <w:tcW w:w="4795" w:type="dxa"/>
            <w:vAlign w:val="bottom"/>
          </w:tcPr>
          <w:p w:rsidR="00754495" w:rsidRDefault="00EA399C">
            <w:pPr>
              <w:spacing w:beforeAutospacing="1" w:afterAutospacing="1"/>
            </w:pPr>
            <w:r>
              <w:rPr>
                <w:color w:val="000000"/>
              </w:rPr>
              <w:t>Capacity Utilization</w:t>
            </w:r>
          </w:p>
        </w:tc>
        <w:tc>
          <w:tcPr>
            <w:tcW w:w="4795" w:type="dxa"/>
            <w:vAlign w:val="bottom"/>
          </w:tcPr>
          <w:p w:rsidR="00754495" w:rsidRDefault="00EA399C">
            <w:pPr>
              <w:spacing w:beforeAutospacing="1" w:afterAutospacing="1"/>
              <w:jc w:val="right"/>
            </w:pPr>
            <w:r>
              <w:rPr>
                <w:color w:val="000000"/>
              </w:rPr>
              <w:t>78.69%</w:t>
            </w:r>
          </w:p>
        </w:tc>
      </w:tr>
    </w:tbl>
    <w:p w:rsidR="00754495" w:rsidRDefault="00EA399C">
      <w:pPr>
        <w:pStyle w:val="Caption"/>
        <w:jc w:val="center"/>
        <w:rPr>
          <w:rFonts w:asciiTheme="minorHAnsi" w:hAnsiTheme="minorHAnsi"/>
        </w:rPr>
      </w:pPr>
      <w:r>
        <w:rPr>
          <w:rFonts w:asciiTheme="minorHAnsi" w:hAnsiTheme="minorHAnsi"/>
        </w:rPr>
        <w:t>Table 24</w:t>
      </w:r>
      <w:r>
        <w:rPr>
          <w:rFonts w:asciiTheme="minorHAnsi" w:hAnsiTheme="minorHAnsi"/>
        </w:rPr>
        <w:tab/>
        <w:t xml:space="preserve"> – Shelter Capacity</w:t>
      </w:r>
    </w:p>
    <w:p w:rsidR="00754495" w:rsidRDefault="00754495">
      <w:pPr>
        <w:spacing w:after="0" w:line="240" w:lineRule="auto"/>
        <w:rPr>
          <w:rFonts w:cs="Arial"/>
        </w:rPr>
      </w:pPr>
    </w:p>
    <w:p w:rsidR="00754495" w:rsidRDefault="00754495">
      <w:pPr>
        <w:rPr>
          <w:rFonts w:cs="Arial"/>
        </w:rPr>
      </w:pPr>
    </w:p>
    <w:p w:rsidR="00754495" w:rsidRDefault="00754495">
      <w:pPr>
        <w:rPr>
          <w:rFonts w:cs="Arial"/>
        </w:rPr>
      </w:pPr>
    </w:p>
    <w:p w:rsidR="00754495" w:rsidRDefault="00EA399C">
      <w:pPr>
        <w:keepNext/>
        <w:rPr>
          <w:b/>
          <w:sz w:val="24"/>
          <w:szCs w:val="24"/>
        </w:rPr>
      </w:pPr>
      <w:r>
        <w:rPr>
          <w:b/>
          <w:sz w:val="24"/>
          <w:szCs w:val="24"/>
        </w:rPr>
        <w:t xml:space="preserve">11.  Project Outcomes Data measured under the performance standards developed in consultation with the CoC(s) </w:t>
      </w:r>
    </w:p>
    <w:p w:rsidR="00754495" w:rsidRDefault="00EA399C">
      <w:pPr>
        <w:widowControl w:val="0"/>
        <w:spacing w:beforeAutospacing="1" w:afterAutospacing="1"/>
        <w:rPr>
          <w:rFonts w:cs="Arial"/>
        </w:rPr>
      </w:pPr>
      <w:r>
        <w:rPr>
          <w:rFonts w:cs="Arial"/>
        </w:rPr>
        <w:t>During FY2017/PY2016, of the 571 adult participants exiting The Spring’s shelter, 482 or 85% were connected to community resources with 2,490 total referrals given.</w:t>
      </w:r>
    </w:p>
    <w:p w:rsidR="00754495" w:rsidRDefault="00EA399C">
      <w:pPr>
        <w:widowControl w:val="0"/>
        <w:spacing w:beforeAutospacing="1" w:afterAutospacing="1"/>
        <w:rPr>
          <w:rFonts w:cs="Arial"/>
        </w:rPr>
      </w:pPr>
      <w:r>
        <w:rPr>
          <w:rFonts w:cs="Arial"/>
        </w:rPr>
        <w:t>Residents who participated in Alpha House program, received case management services to resolve the issues that may have led to their homelessness, obtain the skills and support necessary to gain and maintain employment, and secure suitable housing for themselves and their families. During the grant year 53 participants (43%) of the residents were employed or in an educational training program; and 56% exited to stable permanent housing.  </w:t>
      </w:r>
    </w:p>
    <w:p w:rsidR="00754495" w:rsidRDefault="00754495">
      <w:pPr>
        <w:widowControl w:val="0"/>
        <w:spacing w:beforeAutospacing="1" w:afterAutospacing="1"/>
        <w:rPr>
          <w:rFonts w:cs="Arial"/>
        </w:rPr>
      </w:pPr>
    </w:p>
    <w:p w:rsidR="00754495" w:rsidRDefault="00EA399C">
      <w:pPr>
        <w:pStyle w:val="Heading2"/>
        <w:keepNext w:val="0"/>
        <w:pageBreakBefore/>
        <w:widowControl w:val="0"/>
        <w:rPr>
          <w:rFonts w:ascii="Calibri" w:hAnsi="Calibri"/>
          <w:i w:val="0"/>
        </w:rPr>
      </w:pPr>
      <w:r>
        <w:rPr>
          <w:rFonts w:ascii="Calibri" w:hAnsi="Calibri"/>
          <w:i w:val="0"/>
        </w:rPr>
        <w:t>CR-75 – Expenditures</w:t>
      </w:r>
    </w:p>
    <w:p w:rsidR="00754495" w:rsidRDefault="00EA399C">
      <w:pPr>
        <w:keepNext/>
        <w:rPr>
          <w:b/>
          <w:sz w:val="24"/>
          <w:szCs w:val="24"/>
        </w:rPr>
      </w:pPr>
      <w:r>
        <w:rPr>
          <w:b/>
          <w:sz w:val="24"/>
          <w:szCs w:val="24"/>
        </w:rPr>
        <w:t>11. Expenditures</w:t>
      </w:r>
    </w:p>
    <w:p w:rsidR="00754495" w:rsidRDefault="00EA399C">
      <w:pPr>
        <w:keepNext/>
        <w:rPr>
          <w:b/>
          <w:sz w:val="24"/>
          <w:szCs w:val="24"/>
        </w:rPr>
      </w:pPr>
      <w:r>
        <w:rPr>
          <w:b/>
          <w:sz w:val="24"/>
          <w:szCs w:val="24"/>
        </w:rPr>
        <w:t>11a. ESG Expenditures for Homelessness Prevention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754495">
        <w:trPr>
          <w:cantSplit/>
        </w:trPr>
        <w:tc>
          <w:tcPr>
            <w:tcW w:w="4500" w:type="dxa"/>
          </w:tcPr>
          <w:p w:rsidR="00754495" w:rsidRDefault="00754495">
            <w:pPr>
              <w:keepNext/>
              <w:spacing w:after="0" w:line="240" w:lineRule="auto"/>
            </w:pPr>
          </w:p>
        </w:tc>
        <w:tc>
          <w:tcPr>
            <w:tcW w:w="5090" w:type="dxa"/>
            <w:gridSpan w:val="3"/>
          </w:tcPr>
          <w:p w:rsidR="00754495" w:rsidRDefault="00EA399C">
            <w:pPr>
              <w:keepNext/>
              <w:spacing w:after="0" w:line="240" w:lineRule="auto"/>
              <w:jc w:val="center"/>
            </w:pPr>
            <w:r>
              <w:rPr>
                <w:b/>
              </w:rPr>
              <w:t>Dollar Amount of Expenditures in Program Year</w:t>
            </w:r>
          </w:p>
        </w:tc>
      </w:tr>
      <w:tr w:rsidR="00754495">
        <w:trPr>
          <w:cantSplit/>
        </w:trPr>
        <w:tc>
          <w:tcPr>
            <w:tcW w:w="4500" w:type="dxa"/>
          </w:tcPr>
          <w:p w:rsidR="00754495" w:rsidRDefault="00754495">
            <w:pPr>
              <w:keepNext/>
              <w:spacing w:after="0" w:line="240" w:lineRule="auto"/>
            </w:pPr>
          </w:p>
        </w:tc>
        <w:tc>
          <w:tcPr>
            <w:tcW w:w="1696" w:type="dxa"/>
          </w:tcPr>
          <w:p w:rsidR="00754495" w:rsidRDefault="00EA399C">
            <w:pPr>
              <w:keepNext/>
              <w:spacing w:beforeAutospacing="1" w:afterAutospacing="1"/>
              <w:jc w:val="center"/>
              <w:rPr>
                <w:b/>
              </w:rPr>
            </w:pPr>
            <w:r>
              <w:rPr>
                <w:b/>
              </w:rPr>
              <w:t>2014</w:t>
            </w:r>
          </w:p>
        </w:tc>
        <w:tc>
          <w:tcPr>
            <w:tcW w:w="1697" w:type="dxa"/>
          </w:tcPr>
          <w:p w:rsidR="00754495" w:rsidRDefault="00EA399C">
            <w:pPr>
              <w:keepNext/>
              <w:spacing w:beforeAutospacing="1" w:afterAutospacing="1"/>
              <w:jc w:val="center"/>
              <w:rPr>
                <w:b/>
              </w:rPr>
            </w:pPr>
            <w:r>
              <w:rPr>
                <w:b/>
              </w:rPr>
              <w:t>2015</w:t>
            </w:r>
          </w:p>
        </w:tc>
        <w:tc>
          <w:tcPr>
            <w:tcW w:w="1697" w:type="dxa"/>
          </w:tcPr>
          <w:p w:rsidR="00754495" w:rsidRDefault="00EA399C">
            <w:pPr>
              <w:keepNext/>
              <w:spacing w:beforeAutospacing="1" w:afterAutospacing="1"/>
              <w:jc w:val="center"/>
              <w:rPr>
                <w:b/>
              </w:rPr>
            </w:pPr>
            <w:r>
              <w:rPr>
                <w:b/>
              </w:rPr>
              <w:t>2016</w:t>
            </w:r>
          </w:p>
        </w:tc>
      </w:tr>
      <w:tr w:rsidR="00754495">
        <w:trPr>
          <w:cantSplit/>
        </w:trPr>
        <w:tc>
          <w:tcPr>
            <w:tcW w:w="4500" w:type="dxa"/>
            <w:vAlign w:val="bottom"/>
          </w:tcPr>
          <w:p w:rsidR="00754495" w:rsidRDefault="00EA399C">
            <w:pPr>
              <w:spacing w:beforeAutospacing="1" w:afterAutospacing="1"/>
            </w:pPr>
            <w:r>
              <w:rPr>
                <w:color w:val="000000"/>
              </w:rPr>
              <w:t>Expenditures for Rental Assistance</w:t>
            </w:r>
          </w:p>
        </w:tc>
        <w:tc>
          <w:tcPr>
            <w:tcW w:w="1696"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r>
      <w:tr w:rsidR="00754495">
        <w:trPr>
          <w:cantSplit/>
        </w:trPr>
        <w:tc>
          <w:tcPr>
            <w:tcW w:w="4500" w:type="dxa"/>
            <w:vAlign w:val="bottom"/>
          </w:tcPr>
          <w:p w:rsidR="00754495" w:rsidRDefault="00EA399C">
            <w:pPr>
              <w:spacing w:beforeAutospacing="1" w:afterAutospacing="1"/>
            </w:pPr>
            <w:r>
              <w:rPr>
                <w:color w:val="000000"/>
              </w:rPr>
              <w:t>Expenditures for Housing Relocation and Stabilization Services - Financial Assistance</w:t>
            </w:r>
          </w:p>
        </w:tc>
        <w:tc>
          <w:tcPr>
            <w:tcW w:w="1696"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r>
      <w:tr w:rsidR="00754495">
        <w:trPr>
          <w:cantSplit/>
        </w:trPr>
        <w:tc>
          <w:tcPr>
            <w:tcW w:w="4500" w:type="dxa"/>
            <w:vAlign w:val="bottom"/>
          </w:tcPr>
          <w:p w:rsidR="00754495" w:rsidRDefault="00EA399C">
            <w:pPr>
              <w:spacing w:beforeAutospacing="1" w:afterAutospacing="1"/>
            </w:pPr>
            <w:r>
              <w:rPr>
                <w:color w:val="000000"/>
              </w:rPr>
              <w:t>Expenditures for Housing Relocation &amp; Stabilization Services - Services</w:t>
            </w:r>
          </w:p>
        </w:tc>
        <w:tc>
          <w:tcPr>
            <w:tcW w:w="1696"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r>
      <w:tr w:rsidR="00754495">
        <w:trPr>
          <w:cantSplit/>
        </w:trPr>
        <w:tc>
          <w:tcPr>
            <w:tcW w:w="4500" w:type="dxa"/>
            <w:vAlign w:val="bottom"/>
          </w:tcPr>
          <w:p w:rsidR="00754495" w:rsidRDefault="00EA399C">
            <w:pPr>
              <w:spacing w:beforeAutospacing="1" w:afterAutospacing="1"/>
            </w:pPr>
            <w:r>
              <w:rPr>
                <w:color w:val="000000"/>
              </w:rPr>
              <w:t>Expenditures for Homeless Prevention under Emergency Shelter Grants Program</w:t>
            </w:r>
          </w:p>
        </w:tc>
        <w:tc>
          <w:tcPr>
            <w:tcW w:w="1696"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r>
      <w:tr w:rsidR="00754495">
        <w:trPr>
          <w:cantSplit/>
        </w:trPr>
        <w:tc>
          <w:tcPr>
            <w:tcW w:w="4500" w:type="dxa"/>
            <w:vAlign w:val="bottom"/>
          </w:tcPr>
          <w:p w:rsidR="00754495" w:rsidRDefault="00EA399C">
            <w:pPr>
              <w:spacing w:beforeAutospacing="1" w:afterAutospacing="1"/>
            </w:pPr>
            <w:r>
              <w:rPr>
                <w:b/>
                <w:color w:val="000000"/>
              </w:rPr>
              <w:t>Subtotal Homelessness Prevention</w:t>
            </w:r>
          </w:p>
        </w:tc>
        <w:tc>
          <w:tcPr>
            <w:tcW w:w="1696" w:type="dxa"/>
            <w:vAlign w:val="bottom"/>
          </w:tcPr>
          <w:p w:rsidR="00754495" w:rsidRDefault="00EA399C">
            <w:pPr>
              <w:spacing w:beforeAutospacing="1" w:afterAutospacing="1"/>
              <w:jc w:val="right"/>
            </w:pPr>
            <w:r>
              <w:rPr>
                <w:b/>
                <w:color w:val="000000"/>
              </w:rPr>
              <w:t>0</w:t>
            </w:r>
          </w:p>
        </w:tc>
        <w:tc>
          <w:tcPr>
            <w:tcW w:w="1697" w:type="dxa"/>
            <w:vAlign w:val="bottom"/>
          </w:tcPr>
          <w:p w:rsidR="00754495" w:rsidRDefault="00EA399C">
            <w:pPr>
              <w:spacing w:beforeAutospacing="1" w:afterAutospacing="1"/>
              <w:jc w:val="right"/>
            </w:pPr>
            <w:r>
              <w:rPr>
                <w:b/>
                <w:color w:val="000000"/>
              </w:rPr>
              <w:t>0</w:t>
            </w:r>
          </w:p>
        </w:tc>
        <w:tc>
          <w:tcPr>
            <w:tcW w:w="1697" w:type="dxa"/>
            <w:vAlign w:val="bottom"/>
          </w:tcPr>
          <w:p w:rsidR="00754495" w:rsidRDefault="00EA399C">
            <w:pPr>
              <w:spacing w:beforeAutospacing="1" w:afterAutospacing="1"/>
              <w:jc w:val="right"/>
            </w:pPr>
            <w:r>
              <w:rPr>
                <w:b/>
                <w:color w:val="000000"/>
              </w:rPr>
              <w:t>0</w:t>
            </w:r>
          </w:p>
        </w:tc>
      </w:tr>
    </w:tbl>
    <w:p w:rsidR="00754495" w:rsidRDefault="00EA399C">
      <w:pPr>
        <w:pStyle w:val="Caption"/>
        <w:jc w:val="center"/>
        <w:rPr>
          <w:rFonts w:asciiTheme="minorHAnsi" w:hAnsiTheme="minorHAnsi"/>
        </w:rPr>
      </w:pPr>
      <w:r>
        <w:rPr>
          <w:rFonts w:asciiTheme="minorHAnsi" w:hAnsiTheme="minorHAnsi"/>
        </w:rPr>
        <w:t>Table 25 – ESG Expenditures for Homelessness Prevention</w:t>
      </w:r>
    </w:p>
    <w:p w:rsidR="00754495" w:rsidRDefault="00754495">
      <w:pPr>
        <w:rPr>
          <w:rFonts w:cs="Arial"/>
        </w:rPr>
      </w:pPr>
    </w:p>
    <w:p w:rsidR="00754495" w:rsidRDefault="00754495">
      <w:pPr>
        <w:rPr>
          <w:rFonts w:cs="Arial"/>
        </w:rPr>
      </w:pPr>
    </w:p>
    <w:p w:rsidR="00754495" w:rsidRDefault="00EA399C">
      <w:pPr>
        <w:keepNext/>
        <w:rPr>
          <w:b/>
          <w:sz w:val="24"/>
          <w:szCs w:val="24"/>
        </w:rPr>
      </w:pPr>
      <w:r>
        <w:rPr>
          <w:b/>
          <w:sz w:val="24"/>
          <w:szCs w:val="24"/>
        </w:rPr>
        <w:t>11b. ESG Expenditures for Rapid Re-Housing</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754495">
        <w:trPr>
          <w:cantSplit/>
        </w:trPr>
        <w:tc>
          <w:tcPr>
            <w:tcW w:w="4500" w:type="dxa"/>
          </w:tcPr>
          <w:p w:rsidR="00754495" w:rsidRDefault="00754495">
            <w:pPr>
              <w:keepNext/>
              <w:spacing w:after="0" w:line="240" w:lineRule="auto"/>
            </w:pPr>
          </w:p>
        </w:tc>
        <w:tc>
          <w:tcPr>
            <w:tcW w:w="5090" w:type="dxa"/>
            <w:gridSpan w:val="3"/>
          </w:tcPr>
          <w:p w:rsidR="00754495" w:rsidRDefault="00EA399C">
            <w:pPr>
              <w:keepNext/>
              <w:spacing w:after="0" w:line="240" w:lineRule="auto"/>
              <w:jc w:val="center"/>
            </w:pPr>
            <w:r>
              <w:rPr>
                <w:b/>
              </w:rPr>
              <w:t>Dollar Amount of Expenditures in Program Year</w:t>
            </w:r>
          </w:p>
        </w:tc>
      </w:tr>
      <w:tr w:rsidR="00754495">
        <w:trPr>
          <w:cantSplit/>
        </w:trPr>
        <w:tc>
          <w:tcPr>
            <w:tcW w:w="4500" w:type="dxa"/>
          </w:tcPr>
          <w:p w:rsidR="00754495" w:rsidRDefault="00754495">
            <w:pPr>
              <w:keepNext/>
              <w:spacing w:after="0" w:line="240" w:lineRule="auto"/>
            </w:pPr>
          </w:p>
        </w:tc>
        <w:tc>
          <w:tcPr>
            <w:tcW w:w="1696" w:type="dxa"/>
          </w:tcPr>
          <w:p w:rsidR="00754495" w:rsidRDefault="00EA399C">
            <w:pPr>
              <w:keepNext/>
              <w:spacing w:beforeAutospacing="1" w:afterAutospacing="1"/>
              <w:jc w:val="center"/>
              <w:rPr>
                <w:b/>
              </w:rPr>
            </w:pPr>
            <w:r>
              <w:rPr>
                <w:b/>
              </w:rPr>
              <w:t>2014</w:t>
            </w:r>
          </w:p>
        </w:tc>
        <w:tc>
          <w:tcPr>
            <w:tcW w:w="1697" w:type="dxa"/>
          </w:tcPr>
          <w:p w:rsidR="00754495" w:rsidRDefault="00EA399C">
            <w:pPr>
              <w:keepNext/>
              <w:spacing w:beforeAutospacing="1" w:afterAutospacing="1"/>
              <w:jc w:val="center"/>
              <w:rPr>
                <w:b/>
              </w:rPr>
            </w:pPr>
            <w:r>
              <w:rPr>
                <w:b/>
              </w:rPr>
              <w:t>2015</w:t>
            </w:r>
          </w:p>
        </w:tc>
        <w:tc>
          <w:tcPr>
            <w:tcW w:w="1697" w:type="dxa"/>
          </w:tcPr>
          <w:p w:rsidR="00754495" w:rsidRDefault="00EA399C">
            <w:pPr>
              <w:keepNext/>
              <w:spacing w:beforeAutospacing="1" w:afterAutospacing="1"/>
              <w:jc w:val="center"/>
              <w:rPr>
                <w:b/>
              </w:rPr>
            </w:pPr>
            <w:r>
              <w:rPr>
                <w:b/>
              </w:rPr>
              <w:t>2016</w:t>
            </w:r>
          </w:p>
        </w:tc>
      </w:tr>
      <w:tr w:rsidR="00754495">
        <w:trPr>
          <w:cantSplit/>
        </w:trPr>
        <w:tc>
          <w:tcPr>
            <w:tcW w:w="4500" w:type="dxa"/>
            <w:vAlign w:val="bottom"/>
          </w:tcPr>
          <w:p w:rsidR="00754495" w:rsidRDefault="00EA399C">
            <w:pPr>
              <w:spacing w:beforeAutospacing="1" w:afterAutospacing="1"/>
            </w:pPr>
            <w:r>
              <w:rPr>
                <w:color w:val="000000"/>
              </w:rPr>
              <w:t>Expenditures for Rental Assistance</w:t>
            </w:r>
          </w:p>
        </w:tc>
        <w:tc>
          <w:tcPr>
            <w:tcW w:w="1696" w:type="dxa"/>
            <w:vAlign w:val="bottom"/>
          </w:tcPr>
          <w:p w:rsidR="00754495" w:rsidRDefault="00EA399C">
            <w:pPr>
              <w:spacing w:beforeAutospacing="1" w:afterAutospacing="1"/>
              <w:jc w:val="right"/>
            </w:pPr>
            <w:r>
              <w:rPr>
                <w:color w:val="000000"/>
              </w:rPr>
              <w:t>84,168</w:t>
            </w:r>
          </w:p>
        </w:tc>
        <w:tc>
          <w:tcPr>
            <w:tcW w:w="1697" w:type="dxa"/>
            <w:vAlign w:val="bottom"/>
          </w:tcPr>
          <w:p w:rsidR="00754495" w:rsidRDefault="00EA399C">
            <w:pPr>
              <w:spacing w:beforeAutospacing="1" w:afterAutospacing="1"/>
              <w:jc w:val="right"/>
            </w:pPr>
            <w:r>
              <w:rPr>
                <w:color w:val="000000"/>
              </w:rPr>
              <w:t>69,856</w:t>
            </w:r>
          </w:p>
        </w:tc>
        <w:tc>
          <w:tcPr>
            <w:tcW w:w="1697" w:type="dxa"/>
            <w:vAlign w:val="bottom"/>
          </w:tcPr>
          <w:p w:rsidR="00754495" w:rsidRDefault="00EA399C">
            <w:pPr>
              <w:spacing w:beforeAutospacing="1" w:afterAutospacing="1"/>
              <w:jc w:val="right"/>
            </w:pPr>
            <w:r>
              <w:rPr>
                <w:color w:val="000000"/>
              </w:rPr>
              <w:t>86,402</w:t>
            </w:r>
          </w:p>
        </w:tc>
      </w:tr>
      <w:tr w:rsidR="00754495">
        <w:trPr>
          <w:cantSplit/>
        </w:trPr>
        <w:tc>
          <w:tcPr>
            <w:tcW w:w="4500" w:type="dxa"/>
            <w:vAlign w:val="bottom"/>
          </w:tcPr>
          <w:p w:rsidR="00754495" w:rsidRDefault="00EA399C">
            <w:pPr>
              <w:spacing w:beforeAutospacing="1" w:afterAutospacing="1"/>
            </w:pPr>
            <w:r>
              <w:rPr>
                <w:color w:val="000000"/>
              </w:rPr>
              <w:t>Expenditures for Housing Relocation and Stabilization Services - Financial Assistance</w:t>
            </w:r>
          </w:p>
        </w:tc>
        <w:tc>
          <w:tcPr>
            <w:tcW w:w="1696"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r>
      <w:tr w:rsidR="00754495">
        <w:trPr>
          <w:cantSplit/>
        </w:trPr>
        <w:tc>
          <w:tcPr>
            <w:tcW w:w="4500" w:type="dxa"/>
            <w:vAlign w:val="bottom"/>
          </w:tcPr>
          <w:p w:rsidR="00754495" w:rsidRDefault="00EA399C">
            <w:pPr>
              <w:spacing w:beforeAutospacing="1" w:afterAutospacing="1"/>
            </w:pPr>
            <w:r>
              <w:rPr>
                <w:color w:val="000000"/>
              </w:rPr>
              <w:t>Expenditures for Housing Relocation &amp; Stabilization Services - Services</w:t>
            </w:r>
          </w:p>
        </w:tc>
        <w:tc>
          <w:tcPr>
            <w:tcW w:w="1696"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r>
      <w:tr w:rsidR="00754495">
        <w:trPr>
          <w:cantSplit/>
        </w:trPr>
        <w:tc>
          <w:tcPr>
            <w:tcW w:w="4500" w:type="dxa"/>
            <w:vAlign w:val="bottom"/>
          </w:tcPr>
          <w:p w:rsidR="00754495" w:rsidRDefault="00EA399C">
            <w:pPr>
              <w:spacing w:beforeAutospacing="1" w:afterAutospacing="1"/>
            </w:pPr>
            <w:r>
              <w:rPr>
                <w:color w:val="000000"/>
              </w:rPr>
              <w:t>Expenditures for Homeless Assistance under Emergency Shelter Grants Program</w:t>
            </w:r>
          </w:p>
        </w:tc>
        <w:tc>
          <w:tcPr>
            <w:tcW w:w="1696"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r>
      <w:tr w:rsidR="00754495">
        <w:trPr>
          <w:cantSplit/>
        </w:trPr>
        <w:tc>
          <w:tcPr>
            <w:tcW w:w="4500" w:type="dxa"/>
            <w:vAlign w:val="bottom"/>
          </w:tcPr>
          <w:p w:rsidR="00754495" w:rsidRDefault="00EA399C">
            <w:pPr>
              <w:spacing w:beforeAutospacing="1" w:afterAutospacing="1"/>
            </w:pPr>
            <w:r>
              <w:rPr>
                <w:b/>
                <w:color w:val="000000"/>
              </w:rPr>
              <w:t>Subtotal Rapid Re-Housing</w:t>
            </w:r>
          </w:p>
        </w:tc>
        <w:tc>
          <w:tcPr>
            <w:tcW w:w="1696" w:type="dxa"/>
            <w:vAlign w:val="bottom"/>
          </w:tcPr>
          <w:p w:rsidR="00754495" w:rsidRDefault="00EA399C">
            <w:pPr>
              <w:spacing w:beforeAutospacing="1" w:afterAutospacing="1"/>
              <w:jc w:val="right"/>
            </w:pPr>
            <w:r>
              <w:rPr>
                <w:b/>
                <w:color w:val="000000"/>
              </w:rPr>
              <w:t>84,168</w:t>
            </w:r>
          </w:p>
        </w:tc>
        <w:tc>
          <w:tcPr>
            <w:tcW w:w="1697" w:type="dxa"/>
            <w:vAlign w:val="bottom"/>
          </w:tcPr>
          <w:p w:rsidR="00754495" w:rsidRDefault="00EA399C">
            <w:pPr>
              <w:spacing w:beforeAutospacing="1" w:afterAutospacing="1"/>
              <w:jc w:val="right"/>
            </w:pPr>
            <w:r>
              <w:rPr>
                <w:b/>
                <w:color w:val="000000"/>
              </w:rPr>
              <w:t>69,856</w:t>
            </w:r>
          </w:p>
        </w:tc>
        <w:tc>
          <w:tcPr>
            <w:tcW w:w="1697" w:type="dxa"/>
            <w:vAlign w:val="bottom"/>
          </w:tcPr>
          <w:p w:rsidR="00754495" w:rsidRDefault="00EA399C">
            <w:pPr>
              <w:spacing w:beforeAutospacing="1" w:afterAutospacing="1"/>
              <w:jc w:val="right"/>
            </w:pPr>
            <w:r>
              <w:rPr>
                <w:b/>
                <w:color w:val="000000"/>
              </w:rPr>
              <w:t>86,402</w:t>
            </w:r>
          </w:p>
        </w:tc>
      </w:tr>
    </w:tbl>
    <w:p w:rsidR="00754495" w:rsidRDefault="00EA399C">
      <w:pPr>
        <w:pStyle w:val="Caption"/>
        <w:jc w:val="center"/>
        <w:rPr>
          <w:rFonts w:asciiTheme="minorHAnsi" w:hAnsiTheme="minorHAnsi"/>
        </w:rPr>
      </w:pPr>
      <w:r>
        <w:rPr>
          <w:rFonts w:asciiTheme="minorHAnsi" w:hAnsiTheme="minorHAnsi"/>
        </w:rPr>
        <w:t>Table 26 – ESG Expenditures for Rapid Re-Housing</w:t>
      </w:r>
    </w:p>
    <w:p w:rsidR="00754495" w:rsidRDefault="00754495">
      <w:pPr>
        <w:spacing w:after="0" w:line="240" w:lineRule="auto"/>
        <w:rPr>
          <w:rFonts w:cs="Arial"/>
        </w:rPr>
      </w:pPr>
    </w:p>
    <w:p w:rsidR="00754495" w:rsidRDefault="00754495">
      <w:pPr>
        <w:rPr>
          <w:rFonts w:cs="Arial"/>
        </w:rPr>
      </w:pPr>
    </w:p>
    <w:p w:rsidR="00754495" w:rsidRDefault="00EA399C">
      <w:pPr>
        <w:keepNext/>
        <w:rPr>
          <w:b/>
          <w:sz w:val="24"/>
          <w:szCs w:val="24"/>
        </w:rPr>
      </w:pPr>
      <w:r>
        <w:rPr>
          <w:b/>
          <w:sz w:val="24"/>
          <w:szCs w:val="24"/>
        </w:rPr>
        <w:t>11c. ESG Expenditures for Emergency Shelter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754495">
        <w:trPr>
          <w:cantSplit/>
        </w:trPr>
        <w:tc>
          <w:tcPr>
            <w:tcW w:w="4500" w:type="dxa"/>
          </w:tcPr>
          <w:p w:rsidR="00754495" w:rsidRDefault="00754495">
            <w:pPr>
              <w:keepNext/>
              <w:spacing w:after="0" w:line="240" w:lineRule="auto"/>
            </w:pPr>
          </w:p>
        </w:tc>
        <w:tc>
          <w:tcPr>
            <w:tcW w:w="5090" w:type="dxa"/>
            <w:gridSpan w:val="3"/>
          </w:tcPr>
          <w:p w:rsidR="00754495" w:rsidRDefault="00EA399C">
            <w:pPr>
              <w:keepNext/>
              <w:spacing w:after="0" w:line="240" w:lineRule="auto"/>
              <w:jc w:val="center"/>
            </w:pPr>
            <w:r>
              <w:rPr>
                <w:b/>
              </w:rPr>
              <w:t>Dollar Amount of Expenditures in Program Year</w:t>
            </w:r>
          </w:p>
        </w:tc>
      </w:tr>
      <w:tr w:rsidR="00754495">
        <w:trPr>
          <w:cantSplit/>
        </w:trPr>
        <w:tc>
          <w:tcPr>
            <w:tcW w:w="4500" w:type="dxa"/>
          </w:tcPr>
          <w:p w:rsidR="00754495" w:rsidRDefault="00754495">
            <w:pPr>
              <w:keepNext/>
              <w:spacing w:after="0" w:line="240" w:lineRule="auto"/>
            </w:pPr>
          </w:p>
        </w:tc>
        <w:tc>
          <w:tcPr>
            <w:tcW w:w="1696" w:type="dxa"/>
          </w:tcPr>
          <w:p w:rsidR="00754495" w:rsidRDefault="00EA399C">
            <w:pPr>
              <w:keepNext/>
              <w:spacing w:beforeAutospacing="1" w:afterAutospacing="1"/>
              <w:jc w:val="center"/>
              <w:rPr>
                <w:b/>
              </w:rPr>
            </w:pPr>
            <w:r>
              <w:rPr>
                <w:b/>
              </w:rPr>
              <w:t>2014</w:t>
            </w:r>
          </w:p>
        </w:tc>
        <w:tc>
          <w:tcPr>
            <w:tcW w:w="1697" w:type="dxa"/>
          </w:tcPr>
          <w:p w:rsidR="00754495" w:rsidRDefault="00EA399C">
            <w:pPr>
              <w:keepNext/>
              <w:spacing w:beforeAutospacing="1" w:afterAutospacing="1"/>
              <w:jc w:val="center"/>
              <w:rPr>
                <w:b/>
              </w:rPr>
            </w:pPr>
            <w:r>
              <w:rPr>
                <w:b/>
              </w:rPr>
              <w:t>2015</w:t>
            </w:r>
          </w:p>
        </w:tc>
        <w:tc>
          <w:tcPr>
            <w:tcW w:w="1697" w:type="dxa"/>
          </w:tcPr>
          <w:p w:rsidR="00754495" w:rsidRDefault="00EA399C">
            <w:pPr>
              <w:keepNext/>
              <w:spacing w:beforeAutospacing="1" w:afterAutospacing="1"/>
              <w:jc w:val="center"/>
              <w:rPr>
                <w:b/>
              </w:rPr>
            </w:pPr>
            <w:r>
              <w:rPr>
                <w:b/>
              </w:rPr>
              <w:t>2016</w:t>
            </w:r>
          </w:p>
        </w:tc>
      </w:tr>
      <w:tr w:rsidR="00754495">
        <w:trPr>
          <w:cantSplit/>
        </w:trPr>
        <w:tc>
          <w:tcPr>
            <w:tcW w:w="4500" w:type="dxa"/>
            <w:vAlign w:val="bottom"/>
          </w:tcPr>
          <w:p w:rsidR="00754495" w:rsidRDefault="00EA399C">
            <w:pPr>
              <w:spacing w:beforeAutospacing="1" w:afterAutospacing="1"/>
            </w:pPr>
            <w:r>
              <w:rPr>
                <w:color w:val="000000"/>
              </w:rPr>
              <w:t>Essential Services</w:t>
            </w:r>
          </w:p>
        </w:tc>
        <w:tc>
          <w:tcPr>
            <w:tcW w:w="1696"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r>
      <w:tr w:rsidR="00754495">
        <w:trPr>
          <w:cantSplit/>
        </w:trPr>
        <w:tc>
          <w:tcPr>
            <w:tcW w:w="4500" w:type="dxa"/>
            <w:vAlign w:val="bottom"/>
          </w:tcPr>
          <w:p w:rsidR="00754495" w:rsidRDefault="00EA399C">
            <w:pPr>
              <w:spacing w:beforeAutospacing="1" w:afterAutospacing="1"/>
            </w:pPr>
            <w:r>
              <w:rPr>
                <w:color w:val="000000"/>
              </w:rPr>
              <w:t>Operations</w:t>
            </w:r>
          </w:p>
        </w:tc>
        <w:tc>
          <w:tcPr>
            <w:tcW w:w="1696" w:type="dxa"/>
            <w:vAlign w:val="bottom"/>
          </w:tcPr>
          <w:p w:rsidR="00754495" w:rsidRDefault="00EA399C">
            <w:pPr>
              <w:spacing w:beforeAutospacing="1" w:afterAutospacing="1"/>
              <w:jc w:val="right"/>
            </w:pPr>
            <w:r>
              <w:rPr>
                <w:color w:val="000000"/>
              </w:rPr>
              <w:t>131,263</w:t>
            </w:r>
          </w:p>
        </w:tc>
        <w:tc>
          <w:tcPr>
            <w:tcW w:w="1697" w:type="dxa"/>
            <w:vAlign w:val="bottom"/>
          </w:tcPr>
          <w:p w:rsidR="00754495" w:rsidRDefault="00EA399C">
            <w:pPr>
              <w:spacing w:beforeAutospacing="1" w:afterAutospacing="1"/>
              <w:jc w:val="right"/>
            </w:pPr>
            <w:r>
              <w:rPr>
                <w:color w:val="000000"/>
              </w:rPr>
              <w:t>122,304</w:t>
            </w:r>
          </w:p>
        </w:tc>
        <w:tc>
          <w:tcPr>
            <w:tcW w:w="1697" w:type="dxa"/>
            <w:vAlign w:val="bottom"/>
          </w:tcPr>
          <w:p w:rsidR="00754495" w:rsidRDefault="00EA399C">
            <w:pPr>
              <w:spacing w:beforeAutospacing="1" w:afterAutospacing="1"/>
              <w:jc w:val="right"/>
            </w:pPr>
            <w:r>
              <w:rPr>
                <w:color w:val="000000"/>
              </w:rPr>
              <w:t>151,040</w:t>
            </w:r>
          </w:p>
        </w:tc>
      </w:tr>
      <w:tr w:rsidR="00754495">
        <w:trPr>
          <w:cantSplit/>
        </w:trPr>
        <w:tc>
          <w:tcPr>
            <w:tcW w:w="4500" w:type="dxa"/>
            <w:vAlign w:val="bottom"/>
          </w:tcPr>
          <w:p w:rsidR="00754495" w:rsidRDefault="00EA399C">
            <w:pPr>
              <w:spacing w:beforeAutospacing="1" w:afterAutospacing="1"/>
            </w:pPr>
            <w:r>
              <w:rPr>
                <w:color w:val="000000"/>
              </w:rPr>
              <w:t>Renovation</w:t>
            </w:r>
          </w:p>
        </w:tc>
        <w:tc>
          <w:tcPr>
            <w:tcW w:w="1696"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r>
      <w:tr w:rsidR="00754495">
        <w:trPr>
          <w:cantSplit/>
        </w:trPr>
        <w:tc>
          <w:tcPr>
            <w:tcW w:w="4500" w:type="dxa"/>
            <w:vAlign w:val="bottom"/>
          </w:tcPr>
          <w:p w:rsidR="00754495" w:rsidRDefault="00EA399C">
            <w:pPr>
              <w:spacing w:beforeAutospacing="1" w:afterAutospacing="1"/>
            </w:pPr>
            <w:r>
              <w:rPr>
                <w:color w:val="000000"/>
              </w:rPr>
              <w:t>Major Rehab</w:t>
            </w:r>
          </w:p>
        </w:tc>
        <w:tc>
          <w:tcPr>
            <w:tcW w:w="1696"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r>
      <w:tr w:rsidR="00754495">
        <w:trPr>
          <w:cantSplit/>
        </w:trPr>
        <w:tc>
          <w:tcPr>
            <w:tcW w:w="4500" w:type="dxa"/>
            <w:vAlign w:val="bottom"/>
          </w:tcPr>
          <w:p w:rsidR="00754495" w:rsidRDefault="00EA399C">
            <w:pPr>
              <w:spacing w:beforeAutospacing="1" w:afterAutospacing="1"/>
            </w:pPr>
            <w:r>
              <w:rPr>
                <w:color w:val="000000"/>
              </w:rPr>
              <w:t>Conversion</w:t>
            </w:r>
          </w:p>
        </w:tc>
        <w:tc>
          <w:tcPr>
            <w:tcW w:w="1696"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r>
      <w:tr w:rsidR="00754495">
        <w:trPr>
          <w:cantSplit/>
        </w:trPr>
        <w:tc>
          <w:tcPr>
            <w:tcW w:w="4500" w:type="dxa"/>
            <w:vAlign w:val="bottom"/>
          </w:tcPr>
          <w:p w:rsidR="00754495" w:rsidRDefault="00EA399C">
            <w:pPr>
              <w:spacing w:beforeAutospacing="1" w:afterAutospacing="1"/>
            </w:pPr>
            <w:r>
              <w:rPr>
                <w:b/>
                <w:color w:val="000000"/>
              </w:rPr>
              <w:t>Subtotal</w:t>
            </w:r>
          </w:p>
        </w:tc>
        <w:tc>
          <w:tcPr>
            <w:tcW w:w="1696" w:type="dxa"/>
            <w:vAlign w:val="bottom"/>
          </w:tcPr>
          <w:p w:rsidR="00754495" w:rsidRDefault="00EA399C">
            <w:pPr>
              <w:spacing w:beforeAutospacing="1" w:afterAutospacing="1"/>
              <w:jc w:val="right"/>
            </w:pPr>
            <w:r>
              <w:rPr>
                <w:b/>
                <w:color w:val="000000"/>
              </w:rPr>
              <w:t>131,263</w:t>
            </w:r>
          </w:p>
        </w:tc>
        <w:tc>
          <w:tcPr>
            <w:tcW w:w="1697" w:type="dxa"/>
            <w:vAlign w:val="bottom"/>
          </w:tcPr>
          <w:p w:rsidR="00754495" w:rsidRDefault="00EA399C">
            <w:pPr>
              <w:spacing w:beforeAutospacing="1" w:afterAutospacing="1"/>
              <w:jc w:val="right"/>
            </w:pPr>
            <w:r>
              <w:rPr>
                <w:b/>
                <w:color w:val="000000"/>
              </w:rPr>
              <w:t>122,304</w:t>
            </w:r>
          </w:p>
        </w:tc>
        <w:tc>
          <w:tcPr>
            <w:tcW w:w="1697" w:type="dxa"/>
            <w:vAlign w:val="bottom"/>
          </w:tcPr>
          <w:p w:rsidR="00754495" w:rsidRDefault="00EA399C">
            <w:pPr>
              <w:spacing w:beforeAutospacing="1" w:afterAutospacing="1"/>
              <w:jc w:val="right"/>
            </w:pPr>
            <w:r>
              <w:rPr>
                <w:b/>
                <w:color w:val="000000"/>
              </w:rPr>
              <w:t>151,040</w:t>
            </w:r>
          </w:p>
        </w:tc>
      </w:tr>
    </w:tbl>
    <w:p w:rsidR="00754495" w:rsidRDefault="00EA399C">
      <w:pPr>
        <w:pStyle w:val="Caption"/>
        <w:jc w:val="center"/>
        <w:rPr>
          <w:rFonts w:asciiTheme="minorHAnsi" w:hAnsiTheme="minorHAnsi"/>
        </w:rPr>
      </w:pPr>
      <w:r>
        <w:rPr>
          <w:rFonts w:asciiTheme="minorHAnsi" w:hAnsiTheme="minorHAnsi"/>
        </w:rPr>
        <w:t>Table 27 – ESG Expenditures for Emergency Shelter</w:t>
      </w:r>
    </w:p>
    <w:p w:rsidR="00754495" w:rsidRDefault="00754495">
      <w:pPr>
        <w:spacing w:after="0" w:line="240" w:lineRule="auto"/>
        <w:rPr>
          <w:rFonts w:cs="Arial"/>
          <w:sz w:val="20"/>
          <w:szCs w:val="20"/>
        </w:rPr>
      </w:pPr>
    </w:p>
    <w:p w:rsidR="00754495" w:rsidRDefault="00754495">
      <w:pPr>
        <w:rPr>
          <w:rFonts w:cs="Arial"/>
          <w:sz w:val="20"/>
          <w:szCs w:val="20"/>
        </w:rPr>
      </w:pPr>
    </w:p>
    <w:p w:rsidR="00754495" w:rsidRDefault="00754495">
      <w:pPr>
        <w:rPr>
          <w:rFonts w:cs="Arial"/>
          <w:sz w:val="20"/>
          <w:szCs w:val="20"/>
        </w:rPr>
      </w:pPr>
    </w:p>
    <w:p w:rsidR="00754495" w:rsidRDefault="00EA399C">
      <w:pPr>
        <w:keepNext/>
        <w:rPr>
          <w:b/>
          <w:sz w:val="24"/>
          <w:szCs w:val="24"/>
        </w:rPr>
      </w:pPr>
      <w:r>
        <w:rPr>
          <w:b/>
          <w:sz w:val="24"/>
          <w:szCs w:val="24"/>
        </w:rPr>
        <w:t>11d. Other Grant Expenditures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754495">
        <w:trPr>
          <w:cantSplit/>
        </w:trPr>
        <w:tc>
          <w:tcPr>
            <w:tcW w:w="4500" w:type="dxa"/>
          </w:tcPr>
          <w:p w:rsidR="00754495" w:rsidRDefault="00754495">
            <w:pPr>
              <w:keepNext/>
              <w:spacing w:after="0" w:line="240" w:lineRule="auto"/>
            </w:pPr>
          </w:p>
        </w:tc>
        <w:tc>
          <w:tcPr>
            <w:tcW w:w="5090" w:type="dxa"/>
            <w:gridSpan w:val="3"/>
          </w:tcPr>
          <w:p w:rsidR="00754495" w:rsidRDefault="00EA399C">
            <w:pPr>
              <w:keepNext/>
              <w:spacing w:after="0" w:line="240" w:lineRule="auto"/>
              <w:jc w:val="center"/>
            </w:pPr>
            <w:r>
              <w:rPr>
                <w:b/>
              </w:rPr>
              <w:t>Dollar Amount of Expenditures in Program Year</w:t>
            </w:r>
          </w:p>
        </w:tc>
      </w:tr>
      <w:tr w:rsidR="00754495">
        <w:trPr>
          <w:cantSplit/>
        </w:trPr>
        <w:tc>
          <w:tcPr>
            <w:tcW w:w="4500" w:type="dxa"/>
          </w:tcPr>
          <w:p w:rsidR="00754495" w:rsidRDefault="00754495">
            <w:pPr>
              <w:keepNext/>
              <w:spacing w:after="0" w:line="240" w:lineRule="auto"/>
            </w:pPr>
          </w:p>
        </w:tc>
        <w:tc>
          <w:tcPr>
            <w:tcW w:w="1696" w:type="dxa"/>
          </w:tcPr>
          <w:p w:rsidR="00754495" w:rsidRDefault="00EA399C">
            <w:pPr>
              <w:keepNext/>
              <w:spacing w:beforeAutospacing="1" w:afterAutospacing="1"/>
              <w:jc w:val="center"/>
              <w:rPr>
                <w:b/>
              </w:rPr>
            </w:pPr>
            <w:r>
              <w:rPr>
                <w:b/>
              </w:rPr>
              <w:t>2014</w:t>
            </w:r>
          </w:p>
        </w:tc>
        <w:tc>
          <w:tcPr>
            <w:tcW w:w="1697" w:type="dxa"/>
          </w:tcPr>
          <w:p w:rsidR="00754495" w:rsidRDefault="00EA399C">
            <w:pPr>
              <w:keepNext/>
              <w:spacing w:beforeAutospacing="1" w:afterAutospacing="1"/>
              <w:jc w:val="center"/>
              <w:rPr>
                <w:b/>
              </w:rPr>
            </w:pPr>
            <w:r>
              <w:rPr>
                <w:b/>
              </w:rPr>
              <w:t>2015</w:t>
            </w:r>
          </w:p>
        </w:tc>
        <w:tc>
          <w:tcPr>
            <w:tcW w:w="1697" w:type="dxa"/>
          </w:tcPr>
          <w:p w:rsidR="00754495" w:rsidRDefault="00EA399C">
            <w:pPr>
              <w:keepNext/>
              <w:spacing w:beforeAutospacing="1" w:afterAutospacing="1"/>
              <w:jc w:val="center"/>
              <w:rPr>
                <w:b/>
              </w:rPr>
            </w:pPr>
            <w:r>
              <w:rPr>
                <w:b/>
              </w:rPr>
              <w:t>2016</w:t>
            </w:r>
          </w:p>
        </w:tc>
      </w:tr>
      <w:tr w:rsidR="00754495">
        <w:trPr>
          <w:cantSplit/>
        </w:trPr>
        <w:tc>
          <w:tcPr>
            <w:tcW w:w="4500" w:type="dxa"/>
            <w:vAlign w:val="bottom"/>
          </w:tcPr>
          <w:p w:rsidR="00754495" w:rsidRDefault="00EA399C">
            <w:pPr>
              <w:spacing w:beforeAutospacing="1" w:afterAutospacing="1"/>
            </w:pPr>
            <w:r>
              <w:rPr>
                <w:color w:val="000000"/>
              </w:rPr>
              <w:t>Street Outreach</w:t>
            </w:r>
          </w:p>
        </w:tc>
        <w:tc>
          <w:tcPr>
            <w:tcW w:w="1696"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r>
      <w:tr w:rsidR="00754495">
        <w:trPr>
          <w:cantSplit/>
        </w:trPr>
        <w:tc>
          <w:tcPr>
            <w:tcW w:w="4500" w:type="dxa"/>
            <w:vAlign w:val="bottom"/>
          </w:tcPr>
          <w:p w:rsidR="00754495" w:rsidRDefault="00EA399C">
            <w:pPr>
              <w:spacing w:beforeAutospacing="1" w:afterAutospacing="1"/>
            </w:pPr>
            <w:r>
              <w:rPr>
                <w:color w:val="000000"/>
              </w:rPr>
              <w:t>HMIS</w:t>
            </w:r>
          </w:p>
        </w:tc>
        <w:tc>
          <w:tcPr>
            <w:tcW w:w="1696"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r>
      <w:tr w:rsidR="00754495">
        <w:trPr>
          <w:cantSplit/>
        </w:trPr>
        <w:tc>
          <w:tcPr>
            <w:tcW w:w="4500" w:type="dxa"/>
            <w:vAlign w:val="bottom"/>
          </w:tcPr>
          <w:p w:rsidR="00754495" w:rsidRDefault="00EA399C">
            <w:pPr>
              <w:spacing w:beforeAutospacing="1" w:afterAutospacing="1"/>
            </w:pPr>
            <w:r>
              <w:rPr>
                <w:color w:val="000000"/>
              </w:rPr>
              <w:t>Administration</w:t>
            </w:r>
          </w:p>
        </w:tc>
        <w:tc>
          <w:tcPr>
            <w:tcW w:w="1696"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4,312</w:t>
            </w:r>
          </w:p>
        </w:tc>
      </w:tr>
    </w:tbl>
    <w:p w:rsidR="00754495" w:rsidRDefault="00EA399C">
      <w:pPr>
        <w:pStyle w:val="Caption"/>
        <w:jc w:val="center"/>
        <w:rPr>
          <w:rFonts w:asciiTheme="minorHAnsi" w:hAnsiTheme="minorHAnsi"/>
        </w:rPr>
      </w:pPr>
      <w:r>
        <w:rPr>
          <w:rFonts w:asciiTheme="minorHAnsi" w:hAnsiTheme="minorHAnsi"/>
        </w:rPr>
        <w:t>Table 28 - Other Grant Expenditures</w:t>
      </w:r>
    </w:p>
    <w:p w:rsidR="00754495" w:rsidRDefault="00754495">
      <w:pPr>
        <w:spacing w:after="0" w:line="240" w:lineRule="auto"/>
        <w:rPr>
          <w:rFonts w:cs="Arial"/>
          <w:sz w:val="20"/>
          <w:szCs w:val="20"/>
        </w:rPr>
      </w:pPr>
    </w:p>
    <w:p w:rsidR="00754495" w:rsidRDefault="00754495">
      <w:pPr>
        <w:rPr>
          <w:rFonts w:cs="Arial"/>
          <w:sz w:val="20"/>
          <w:szCs w:val="20"/>
        </w:rPr>
      </w:pPr>
    </w:p>
    <w:p w:rsidR="00754495" w:rsidRDefault="00754495">
      <w:pPr>
        <w:rPr>
          <w:b/>
          <w:sz w:val="24"/>
          <w:szCs w:val="24"/>
        </w:rPr>
      </w:pPr>
    </w:p>
    <w:p w:rsidR="00754495" w:rsidRDefault="00754495">
      <w:pPr>
        <w:rPr>
          <w:b/>
          <w:sz w:val="24"/>
          <w:szCs w:val="24"/>
        </w:rPr>
      </w:pPr>
    </w:p>
    <w:p w:rsidR="00754495" w:rsidRDefault="00754495">
      <w:pPr>
        <w:rPr>
          <w:b/>
          <w:sz w:val="24"/>
          <w:szCs w:val="24"/>
        </w:rPr>
      </w:pPr>
    </w:p>
    <w:p w:rsidR="00754495" w:rsidRDefault="00754495">
      <w:pPr>
        <w:rPr>
          <w:b/>
          <w:sz w:val="24"/>
          <w:szCs w:val="24"/>
        </w:rPr>
      </w:pPr>
    </w:p>
    <w:p w:rsidR="00754495" w:rsidRDefault="00754495">
      <w:pPr>
        <w:rPr>
          <w:b/>
          <w:sz w:val="24"/>
          <w:szCs w:val="24"/>
        </w:rPr>
      </w:pPr>
    </w:p>
    <w:p w:rsidR="00754495" w:rsidRDefault="00EA399C">
      <w:pPr>
        <w:rPr>
          <w:rFonts w:cs="Arial"/>
        </w:rPr>
      </w:pPr>
      <w:r>
        <w:rPr>
          <w:b/>
          <w:sz w:val="24"/>
          <w:szCs w:val="24"/>
        </w:rPr>
        <w:t>11e. Total ESG Grant Funds</w:t>
      </w:r>
    </w:p>
    <w:tbl>
      <w:tblPr>
        <w:tblW w:w="4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2"/>
        <w:gridCol w:w="1654"/>
        <w:gridCol w:w="1655"/>
        <w:gridCol w:w="1655"/>
      </w:tblGrid>
      <w:tr w:rsidR="00754495">
        <w:trPr>
          <w:cantSplit/>
          <w:jc w:val="center"/>
        </w:trPr>
        <w:tc>
          <w:tcPr>
            <w:tcW w:w="2701" w:type="dxa"/>
          </w:tcPr>
          <w:p w:rsidR="00754495" w:rsidRDefault="00EA399C">
            <w:pPr>
              <w:keepNext/>
              <w:spacing w:after="0" w:line="240" w:lineRule="auto"/>
              <w:jc w:val="center"/>
            </w:pPr>
            <w:r>
              <w:rPr>
                <w:b/>
              </w:rPr>
              <w:t>Total ESG Funds Expended</w:t>
            </w:r>
          </w:p>
        </w:tc>
        <w:tc>
          <w:tcPr>
            <w:tcW w:w="1696" w:type="dxa"/>
          </w:tcPr>
          <w:p w:rsidR="00754495" w:rsidRDefault="00EA399C">
            <w:pPr>
              <w:keepNext/>
              <w:spacing w:beforeAutospacing="1" w:afterAutospacing="1"/>
              <w:jc w:val="center"/>
              <w:rPr>
                <w:b/>
              </w:rPr>
            </w:pPr>
            <w:r>
              <w:rPr>
                <w:b/>
              </w:rPr>
              <w:t>2014</w:t>
            </w:r>
          </w:p>
        </w:tc>
        <w:tc>
          <w:tcPr>
            <w:tcW w:w="1697" w:type="dxa"/>
          </w:tcPr>
          <w:p w:rsidR="00754495" w:rsidRDefault="00EA399C">
            <w:pPr>
              <w:keepNext/>
              <w:spacing w:beforeAutospacing="1" w:afterAutospacing="1"/>
              <w:jc w:val="center"/>
              <w:rPr>
                <w:b/>
              </w:rPr>
            </w:pPr>
            <w:r>
              <w:rPr>
                <w:b/>
              </w:rPr>
              <w:t>2015</w:t>
            </w:r>
          </w:p>
        </w:tc>
        <w:tc>
          <w:tcPr>
            <w:tcW w:w="1697" w:type="dxa"/>
          </w:tcPr>
          <w:p w:rsidR="00754495" w:rsidRDefault="00EA399C">
            <w:pPr>
              <w:keepNext/>
              <w:spacing w:beforeAutospacing="1" w:afterAutospacing="1"/>
              <w:jc w:val="center"/>
              <w:rPr>
                <w:b/>
              </w:rPr>
            </w:pPr>
            <w:r>
              <w:rPr>
                <w:b/>
              </w:rPr>
              <w:t>2016</w:t>
            </w:r>
          </w:p>
        </w:tc>
      </w:tr>
      <w:tr w:rsidR="00754495">
        <w:trPr>
          <w:cantSplit/>
          <w:jc w:val="center"/>
        </w:trPr>
        <w:tc>
          <w:tcPr>
            <w:tcW w:w="2701" w:type="dxa"/>
            <w:vAlign w:val="bottom"/>
          </w:tcPr>
          <w:p w:rsidR="00754495" w:rsidRDefault="00EA399C">
            <w:pPr>
              <w:spacing w:beforeAutospacing="1" w:afterAutospacing="1"/>
              <w:jc w:val="right"/>
            </w:pPr>
            <w:r>
              <w:rPr>
                <w:color w:val="FFFFFF"/>
              </w:rPr>
              <w:t>649,345</w:t>
            </w:r>
          </w:p>
        </w:tc>
        <w:tc>
          <w:tcPr>
            <w:tcW w:w="1696" w:type="dxa"/>
            <w:vAlign w:val="bottom"/>
          </w:tcPr>
          <w:p w:rsidR="00754495" w:rsidRDefault="00EA399C">
            <w:pPr>
              <w:spacing w:beforeAutospacing="1" w:afterAutospacing="1"/>
              <w:jc w:val="right"/>
            </w:pPr>
            <w:r>
              <w:rPr>
                <w:color w:val="000000"/>
              </w:rPr>
              <w:t>215,431</w:t>
            </w:r>
          </w:p>
        </w:tc>
        <w:tc>
          <w:tcPr>
            <w:tcW w:w="1697" w:type="dxa"/>
            <w:vAlign w:val="bottom"/>
          </w:tcPr>
          <w:p w:rsidR="00754495" w:rsidRDefault="00EA399C">
            <w:pPr>
              <w:spacing w:beforeAutospacing="1" w:afterAutospacing="1"/>
              <w:jc w:val="right"/>
            </w:pPr>
            <w:r>
              <w:rPr>
                <w:color w:val="000000"/>
              </w:rPr>
              <w:t>192,160</w:t>
            </w:r>
          </w:p>
        </w:tc>
        <w:tc>
          <w:tcPr>
            <w:tcW w:w="1697" w:type="dxa"/>
            <w:vAlign w:val="bottom"/>
          </w:tcPr>
          <w:p w:rsidR="00754495" w:rsidRDefault="00EA399C">
            <w:pPr>
              <w:spacing w:beforeAutospacing="1" w:afterAutospacing="1"/>
              <w:jc w:val="right"/>
            </w:pPr>
            <w:r>
              <w:rPr>
                <w:color w:val="000000"/>
              </w:rPr>
              <w:t>241,754</w:t>
            </w:r>
          </w:p>
        </w:tc>
      </w:tr>
    </w:tbl>
    <w:p w:rsidR="00754495" w:rsidRDefault="00EA399C">
      <w:pPr>
        <w:pStyle w:val="Caption"/>
        <w:jc w:val="center"/>
        <w:rPr>
          <w:rFonts w:asciiTheme="minorHAnsi" w:hAnsiTheme="minorHAnsi"/>
        </w:rPr>
      </w:pPr>
      <w:r>
        <w:rPr>
          <w:rFonts w:asciiTheme="minorHAnsi" w:hAnsiTheme="minorHAnsi"/>
        </w:rPr>
        <w:t>Table 29 - Total ESG Funds Expended</w:t>
      </w:r>
    </w:p>
    <w:p w:rsidR="00754495" w:rsidRDefault="00754495">
      <w:pPr>
        <w:spacing w:after="0" w:line="240" w:lineRule="auto"/>
        <w:rPr>
          <w:rFonts w:cs="Arial"/>
          <w:sz w:val="20"/>
          <w:szCs w:val="20"/>
        </w:rPr>
      </w:pPr>
    </w:p>
    <w:p w:rsidR="00754495" w:rsidRDefault="00754495">
      <w:pPr>
        <w:rPr>
          <w:rFonts w:cs="Arial"/>
          <w:sz w:val="20"/>
          <w:szCs w:val="20"/>
        </w:rPr>
      </w:pPr>
    </w:p>
    <w:p w:rsidR="00754495" w:rsidRDefault="00EA399C">
      <w:pPr>
        <w:keepNext/>
        <w:rPr>
          <w:b/>
          <w:sz w:val="24"/>
          <w:szCs w:val="24"/>
        </w:rPr>
      </w:pPr>
      <w:r>
        <w:rPr>
          <w:b/>
          <w:sz w:val="24"/>
          <w:szCs w:val="24"/>
        </w:rPr>
        <w:t>11f. Match Source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754495">
        <w:trPr>
          <w:cantSplit/>
        </w:trPr>
        <w:tc>
          <w:tcPr>
            <w:tcW w:w="4500" w:type="dxa"/>
          </w:tcPr>
          <w:p w:rsidR="00754495" w:rsidRDefault="00754495">
            <w:pPr>
              <w:keepNext/>
              <w:spacing w:after="0" w:line="240" w:lineRule="auto"/>
            </w:pPr>
          </w:p>
        </w:tc>
        <w:tc>
          <w:tcPr>
            <w:tcW w:w="1696" w:type="dxa"/>
          </w:tcPr>
          <w:p w:rsidR="00754495" w:rsidRDefault="00EA399C">
            <w:pPr>
              <w:keepNext/>
              <w:spacing w:beforeAutospacing="1" w:afterAutospacing="1"/>
              <w:jc w:val="center"/>
              <w:rPr>
                <w:b/>
              </w:rPr>
            </w:pPr>
            <w:r>
              <w:rPr>
                <w:b/>
              </w:rPr>
              <w:t>2014</w:t>
            </w:r>
          </w:p>
        </w:tc>
        <w:tc>
          <w:tcPr>
            <w:tcW w:w="1697" w:type="dxa"/>
          </w:tcPr>
          <w:p w:rsidR="00754495" w:rsidRDefault="00EA399C">
            <w:pPr>
              <w:keepNext/>
              <w:spacing w:beforeAutospacing="1" w:afterAutospacing="1"/>
              <w:jc w:val="center"/>
              <w:rPr>
                <w:b/>
              </w:rPr>
            </w:pPr>
            <w:r>
              <w:rPr>
                <w:b/>
              </w:rPr>
              <w:t>2015</w:t>
            </w:r>
          </w:p>
        </w:tc>
        <w:tc>
          <w:tcPr>
            <w:tcW w:w="1697" w:type="dxa"/>
          </w:tcPr>
          <w:p w:rsidR="00754495" w:rsidRDefault="00EA399C">
            <w:pPr>
              <w:keepNext/>
              <w:spacing w:beforeAutospacing="1" w:afterAutospacing="1"/>
              <w:jc w:val="center"/>
              <w:rPr>
                <w:b/>
              </w:rPr>
            </w:pPr>
            <w:r>
              <w:rPr>
                <w:b/>
              </w:rPr>
              <w:t>2016</w:t>
            </w:r>
          </w:p>
        </w:tc>
      </w:tr>
      <w:tr w:rsidR="00754495">
        <w:trPr>
          <w:cantSplit/>
        </w:trPr>
        <w:tc>
          <w:tcPr>
            <w:tcW w:w="4500" w:type="dxa"/>
            <w:vAlign w:val="bottom"/>
          </w:tcPr>
          <w:p w:rsidR="00754495" w:rsidRDefault="00EA399C">
            <w:pPr>
              <w:spacing w:beforeAutospacing="1" w:afterAutospacing="1"/>
            </w:pPr>
            <w:r>
              <w:rPr>
                <w:color w:val="000000"/>
              </w:rPr>
              <w:t>Other Non-ESG HUD Funds</w:t>
            </w:r>
          </w:p>
        </w:tc>
        <w:tc>
          <w:tcPr>
            <w:tcW w:w="1696" w:type="dxa"/>
            <w:vAlign w:val="bottom"/>
          </w:tcPr>
          <w:p w:rsidR="00754495" w:rsidRDefault="00EA399C">
            <w:pPr>
              <w:spacing w:beforeAutospacing="1" w:afterAutospacing="1"/>
              <w:jc w:val="right"/>
            </w:pPr>
            <w:r>
              <w:rPr>
                <w:color w:val="000000"/>
              </w:rPr>
              <w:t>92,643</w:t>
            </w:r>
          </w:p>
        </w:tc>
        <w:tc>
          <w:tcPr>
            <w:tcW w:w="1697" w:type="dxa"/>
            <w:vAlign w:val="bottom"/>
          </w:tcPr>
          <w:p w:rsidR="00754495" w:rsidRDefault="00EA399C">
            <w:pPr>
              <w:spacing w:beforeAutospacing="1" w:afterAutospacing="1"/>
              <w:jc w:val="right"/>
            </w:pPr>
            <w:r>
              <w:rPr>
                <w:color w:val="000000"/>
              </w:rPr>
              <w:t>200,907</w:t>
            </w:r>
          </w:p>
        </w:tc>
        <w:tc>
          <w:tcPr>
            <w:tcW w:w="1697" w:type="dxa"/>
            <w:vAlign w:val="bottom"/>
          </w:tcPr>
          <w:p w:rsidR="00754495" w:rsidRDefault="00EA399C">
            <w:pPr>
              <w:spacing w:beforeAutospacing="1" w:afterAutospacing="1"/>
              <w:jc w:val="right"/>
            </w:pPr>
            <w:r>
              <w:rPr>
                <w:color w:val="000000"/>
              </w:rPr>
              <w:t>424,976</w:t>
            </w:r>
          </w:p>
        </w:tc>
      </w:tr>
      <w:tr w:rsidR="00754495">
        <w:trPr>
          <w:cantSplit/>
        </w:trPr>
        <w:tc>
          <w:tcPr>
            <w:tcW w:w="4500" w:type="dxa"/>
            <w:vAlign w:val="bottom"/>
          </w:tcPr>
          <w:p w:rsidR="00754495" w:rsidRDefault="00EA399C">
            <w:pPr>
              <w:spacing w:beforeAutospacing="1" w:afterAutospacing="1"/>
            </w:pPr>
            <w:r>
              <w:rPr>
                <w:color w:val="000000"/>
              </w:rPr>
              <w:t>Other Federal Funds</w:t>
            </w:r>
          </w:p>
        </w:tc>
        <w:tc>
          <w:tcPr>
            <w:tcW w:w="1696" w:type="dxa"/>
            <w:vAlign w:val="bottom"/>
          </w:tcPr>
          <w:p w:rsidR="00754495" w:rsidRDefault="00EA399C">
            <w:pPr>
              <w:spacing w:beforeAutospacing="1" w:afterAutospacing="1"/>
              <w:jc w:val="right"/>
            </w:pPr>
            <w:r>
              <w:rPr>
                <w:color w:val="000000"/>
              </w:rPr>
              <w:t>108,205</w:t>
            </w:r>
          </w:p>
        </w:tc>
        <w:tc>
          <w:tcPr>
            <w:tcW w:w="1697" w:type="dxa"/>
            <w:vAlign w:val="bottom"/>
          </w:tcPr>
          <w:p w:rsidR="00754495" w:rsidRDefault="00EA399C">
            <w:pPr>
              <w:spacing w:beforeAutospacing="1" w:afterAutospacing="1"/>
              <w:jc w:val="right"/>
            </w:pPr>
            <w:r>
              <w:rPr>
                <w:color w:val="000000"/>
              </w:rPr>
              <w:t>692,100</w:t>
            </w:r>
          </w:p>
        </w:tc>
        <w:tc>
          <w:tcPr>
            <w:tcW w:w="1697" w:type="dxa"/>
            <w:vAlign w:val="bottom"/>
          </w:tcPr>
          <w:p w:rsidR="00754495" w:rsidRDefault="00EA399C">
            <w:pPr>
              <w:spacing w:beforeAutospacing="1" w:afterAutospacing="1"/>
              <w:jc w:val="right"/>
            </w:pPr>
            <w:r>
              <w:rPr>
                <w:color w:val="000000"/>
              </w:rPr>
              <w:t>759,841</w:t>
            </w:r>
          </w:p>
        </w:tc>
      </w:tr>
      <w:tr w:rsidR="00754495">
        <w:trPr>
          <w:cantSplit/>
        </w:trPr>
        <w:tc>
          <w:tcPr>
            <w:tcW w:w="4500" w:type="dxa"/>
            <w:vAlign w:val="bottom"/>
          </w:tcPr>
          <w:p w:rsidR="00754495" w:rsidRDefault="00EA399C">
            <w:pPr>
              <w:spacing w:beforeAutospacing="1" w:afterAutospacing="1"/>
            </w:pPr>
            <w:r>
              <w:rPr>
                <w:color w:val="000000"/>
              </w:rPr>
              <w:t>State Government</w:t>
            </w:r>
          </w:p>
        </w:tc>
        <w:tc>
          <w:tcPr>
            <w:tcW w:w="1696" w:type="dxa"/>
            <w:vAlign w:val="bottom"/>
          </w:tcPr>
          <w:p w:rsidR="00754495" w:rsidRDefault="00EA399C">
            <w:pPr>
              <w:spacing w:beforeAutospacing="1" w:afterAutospacing="1"/>
              <w:jc w:val="right"/>
            </w:pPr>
            <w:r>
              <w:rPr>
                <w:color w:val="000000"/>
              </w:rPr>
              <w:t>162,315</w:t>
            </w:r>
          </w:p>
        </w:tc>
        <w:tc>
          <w:tcPr>
            <w:tcW w:w="1697" w:type="dxa"/>
            <w:vAlign w:val="bottom"/>
          </w:tcPr>
          <w:p w:rsidR="00754495" w:rsidRDefault="00EA399C">
            <w:pPr>
              <w:spacing w:beforeAutospacing="1" w:afterAutospacing="1"/>
              <w:jc w:val="right"/>
            </w:pPr>
            <w:r>
              <w:rPr>
                <w:color w:val="000000"/>
              </w:rPr>
              <w:t>349,891</w:t>
            </w:r>
          </w:p>
        </w:tc>
        <w:tc>
          <w:tcPr>
            <w:tcW w:w="1697" w:type="dxa"/>
            <w:vAlign w:val="bottom"/>
          </w:tcPr>
          <w:p w:rsidR="00754495" w:rsidRDefault="00EA399C">
            <w:pPr>
              <w:spacing w:beforeAutospacing="1" w:afterAutospacing="1"/>
              <w:jc w:val="right"/>
            </w:pPr>
            <w:r>
              <w:rPr>
                <w:color w:val="000000"/>
              </w:rPr>
              <w:t>363,450</w:t>
            </w:r>
          </w:p>
        </w:tc>
      </w:tr>
      <w:tr w:rsidR="00754495">
        <w:trPr>
          <w:cantSplit/>
        </w:trPr>
        <w:tc>
          <w:tcPr>
            <w:tcW w:w="4500" w:type="dxa"/>
            <w:vAlign w:val="bottom"/>
          </w:tcPr>
          <w:p w:rsidR="00754495" w:rsidRDefault="00EA399C">
            <w:pPr>
              <w:spacing w:beforeAutospacing="1" w:afterAutospacing="1"/>
            </w:pPr>
            <w:r>
              <w:rPr>
                <w:color w:val="000000"/>
              </w:rPr>
              <w:t>Local Government</w:t>
            </w:r>
          </w:p>
        </w:tc>
        <w:tc>
          <w:tcPr>
            <w:tcW w:w="1696" w:type="dxa"/>
            <w:vAlign w:val="bottom"/>
          </w:tcPr>
          <w:p w:rsidR="00754495" w:rsidRDefault="00EA399C">
            <w:pPr>
              <w:spacing w:beforeAutospacing="1" w:afterAutospacing="1"/>
              <w:jc w:val="right"/>
            </w:pPr>
            <w:r>
              <w:rPr>
                <w:color w:val="000000"/>
              </w:rPr>
              <w:t>33,366</w:t>
            </w:r>
          </w:p>
        </w:tc>
        <w:tc>
          <w:tcPr>
            <w:tcW w:w="1697" w:type="dxa"/>
            <w:vAlign w:val="bottom"/>
          </w:tcPr>
          <w:p w:rsidR="00754495" w:rsidRDefault="00EA399C">
            <w:pPr>
              <w:spacing w:beforeAutospacing="1" w:afterAutospacing="1"/>
              <w:jc w:val="right"/>
            </w:pPr>
            <w:r>
              <w:rPr>
                <w:color w:val="000000"/>
              </w:rPr>
              <w:t>483,384</w:t>
            </w:r>
          </w:p>
        </w:tc>
        <w:tc>
          <w:tcPr>
            <w:tcW w:w="1697" w:type="dxa"/>
            <w:vAlign w:val="bottom"/>
          </w:tcPr>
          <w:p w:rsidR="00754495" w:rsidRDefault="00EA399C">
            <w:pPr>
              <w:spacing w:beforeAutospacing="1" w:afterAutospacing="1"/>
              <w:jc w:val="right"/>
            </w:pPr>
            <w:r>
              <w:rPr>
                <w:color w:val="000000"/>
              </w:rPr>
              <w:t>363,567</w:t>
            </w:r>
          </w:p>
        </w:tc>
      </w:tr>
      <w:tr w:rsidR="00754495">
        <w:trPr>
          <w:cantSplit/>
        </w:trPr>
        <w:tc>
          <w:tcPr>
            <w:tcW w:w="4500" w:type="dxa"/>
            <w:vAlign w:val="bottom"/>
          </w:tcPr>
          <w:p w:rsidR="00754495" w:rsidRDefault="00EA399C">
            <w:pPr>
              <w:spacing w:beforeAutospacing="1" w:afterAutospacing="1"/>
            </w:pPr>
            <w:r>
              <w:rPr>
                <w:color w:val="000000"/>
              </w:rPr>
              <w:t>Private Funds</w:t>
            </w:r>
          </w:p>
        </w:tc>
        <w:tc>
          <w:tcPr>
            <w:tcW w:w="1696" w:type="dxa"/>
            <w:vAlign w:val="bottom"/>
          </w:tcPr>
          <w:p w:rsidR="00754495" w:rsidRDefault="00EA399C">
            <w:pPr>
              <w:spacing w:beforeAutospacing="1" w:afterAutospacing="1"/>
              <w:jc w:val="right"/>
            </w:pPr>
            <w:r>
              <w:rPr>
                <w:color w:val="000000"/>
              </w:rPr>
              <w:t>155,191</w:t>
            </w:r>
          </w:p>
        </w:tc>
        <w:tc>
          <w:tcPr>
            <w:tcW w:w="1697" w:type="dxa"/>
            <w:vAlign w:val="bottom"/>
          </w:tcPr>
          <w:p w:rsidR="00754495" w:rsidRDefault="00EA399C">
            <w:pPr>
              <w:spacing w:beforeAutospacing="1" w:afterAutospacing="1"/>
              <w:jc w:val="right"/>
            </w:pPr>
            <w:r>
              <w:rPr>
                <w:color w:val="000000"/>
              </w:rPr>
              <w:t>1,069,405</w:t>
            </w:r>
          </w:p>
        </w:tc>
        <w:tc>
          <w:tcPr>
            <w:tcW w:w="1697" w:type="dxa"/>
            <w:vAlign w:val="bottom"/>
          </w:tcPr>
          <w:p w:rsidR="00754495" w:rsidRDefault="00EA399C">
            <w:pPr>
              <w:spacing w:beforeAutospacing="1" w:afterAutospacing="1"/>
              <w:jc w:val="right"/>
            </w:pPr>
            <w:r>
              <w:rPr>
                <w:color w:val="000000"/>
              </w:rPr>
              <w:t>804,531</w:t>
            </w:r>
          </w:p>
        </w:tc>
      </w:tr>
      <w:tr w:rsidR="00754495">
        <w:trPr>
          <w:cantSplit/>
        </w:trPr>
        <w:tc>
          <w:tcPr>
            <w:tcW w:w="4500" w:type="dxa"/>
            <w:vAlign w:val="bottom"/>
          </w:tcPr>
          <w:p w:rsidR="00754495" w:rsidRDefault="00EA399C">
            <w:pPr>
              <w:spacing w:beforeAutospacing="1" w:afterAutospacing="1"/>
            </w:pPr>
            <w:r>
              <w:rPr>
                <w:color w:val="000000"/>
              </w:rPr>
              <w:t>Other</w:t>
            </w:r>
          </w:p>
        </w:tc>
        <w:tc>
          <w:tcPr>
            <w:tcW w:w="1696" w:type="dxa"/>
            <w:vAlign w:val="bottom"/>
          </w:tcPr>
          <w:p w:rsidR="00754495" w:rsidRDefault="00EA399C">
            <w:pPr>
              <w:spacing w:beforeAutospacing="1" w:afterAutospacing="1"/>
              <w:jc w:val="right"/>
            </w:pPr>
            <w:r>
              <w:rPr>
                <w:color w:val="000000"/>
              </w:rPr>
              <w:t>16,969</w:t>
            </w:r>
          </w:p>
        </w:tc>
        <w:tc>
          <w:tcPr>
            <w:tcW w:w="1697" w:type="dxa"/>
            <w:vAlign w:val="bottom"/>
          </w:tcPr>
          <w:p w:rsidR="00754495" w:rsidRDefault="00EA399C">
            <w:pPr>
              <w:spacing w:beforeAutospacing="1" w:afterAutospacing="1"/>
              <w:jc w:val="right"/>
            </w:pPr>
            <w:r>
              <w:rPr>
                <w:color w:val="000000"/>
              </w:rPr>
              <w:t>65,416</w:t>
            </w:r>
          </w:p>
        </w:tc>
        <w:tc>
          <w:tcPr>
            <w:tcW w:w="1697" w:type="dxa"/>
            <w:vAlign w:val="bottom"/>
          </w:tcPr>
          <w:p w:rsidR="00754495" w:rsidRDefault="00EA399C">
            <w:pPr>
              <w:spacing w:beforeAutospacing="1" w:afterAutospacing="1"/>
              <w:jc w:val="right"/>
            </w:pPr>
            <w:r>
              <w:rPr>
                <w:color w:val="000000"/>
              </w:rPr>
              <w:t>30,490</w:t>
            </w:r>
          </w:p>
        </w:tc>
      </w:tr>
      <w:tr w:rsidR="00754495">
        <w:trPr>
          <w:cantSplit/>
        </w:trPr>
        <w:tc>
          <w:tcPr>
            <w:tcW w:w="4500" w:type="dxa"/>
            <w:vAlign w:val="bottom"/>
          </w:tcPr>
          <w:p w:rsidR="00754495" w:rsidRDefault="00EA399C">
            <w:pPr>
              <w:spacing w:beforeAutospacing="1" w:afterAutospacing="1"/>
            </w:pPr>
            <w:r>
              <w:rPr>
                <w:color w:val="000000"/>
              </w:rPr>
              <w:t>Fees</w:t>
            </w:r>
          </w:p>
        </w:tc>
        <w:tc>
          <w:tcPr>
            <w:tcW w:w="1696"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r>
      <w:tr w:rsidR="00754495">
        <w:trPr>
          <w:cantSplit/>
        </w:trPr>
        <w:tc>
          <w:tcPr>
            <w:tcW w:w="4500" w:type="dxa"/>
            <w:vAlign w:val="bottom"/>
          </w:tcPr>
          <w:p w:rsidR="00754495" w:rsidRDefault="00EA399C">
            <w:pPr>
              <w:spacing w:beforeAutospacing="1" w:afterAutospacing="1"/>
            </w:pPr>
            <w:r>
              <w:rPr>
                <w:color w:val="000000"/>
              </w:rPr>
              <w:t>Program Income</w:t>
            </w:r>
          </w:p>
        </w:tc>
        <w:tc>
          <w:tcPr>
            <w:tcW w:w="1696"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c>
          <w:tcPr>
            <w:tcW w:w="1697" w:type="dxa"/>
            <w:vAlign w:val="bottom"/>
          </w:tcPr>
          <w:p w:rsidR="00754495" w:rsidRDefault="00EA399C">
            <w:pPr>
              <w:spacing w:beforeAutospacing="1" w:afterAutospacing="1"/>
              <w:jc w:val="right"/>
            </w:pPr>
            <w:r>
              <w:rPr>
                <w:color w:val="000000"/>
              </w:rPr>
              <w:t>0</w:t>
            </w:r>
          </w:p>
        </w:tc>
      </w:tr>
      <w:tr w:rsidR="00754495">
        <w:trPr>
          <w:cantSplit/>
        </w:trPr>
        <w:tc>
          <w:tcPr>
            <w:tcW w:w="4500" w:type="dxa"/>
            <w:vAlign w:val="bottom"/>
          </w:tcPr>
          <w:p w:rsidR="00754495" w:rsidRDefault="00EA399C">
            <w:pPr>
              <w:spacing w:beforeAutospacing="1" w:afterAutospacing="1"/>
            </w:pPr>
            <w:r>
              <w:rPr>
                <w:b/>
                <w:color w:val="000000"/>
              </w:rPr>
              <w:t>Total Match Amount</w:t>
            </w:r>
          </w:p>
        </w:tc>
        <w:tc>
          <w:tcPr>
            <w:tcW w:w="1696" w:type="dxa"/>
            <w:vAlign w:val="bottom"/>
          </w:tcPr>
          <w:p w:rsidR="00754495" w:rsidRDefault="00EA399C">
            <w:pPr>
              <w:spacing w:beforeAutospacing="1" w:afterAutospacing="1"/>
              <w:jc w:val="right"/>
            </w:pPr>
            <w:r>
              <w:rPr>
                <w:b/>
                <w:color w:val="000000"/>
              </w:rPr>
              <w:t>568,689</w:t>
            </w:r>
          </w:p>
        </w:tc>
        <w:tc>
          <w:tcPr>
            <w:tcW w:w="1697" w:type="dxa"/>
            <w:vAlign w:val="bottom"/>
          </w:tcPr>
          <w:p w:rsidR="00754495" w:rsidRDefault="00EA399C">
            <w:pPr>
              <w:spacing w:beforeAutospacing="1" w:afterAutospacing="1"/>
              <w:jc w:val="right"/>
            </w:pPr>
            <w:r>
              <w:rPr>
                <w:b/>
                <w:color w:val="000000"/>
              </w:rPr>
              <w:t>2,861,103</w:t>
            </w:r>
          </w:p>
        </w:tc>
        <w:tc>
          <w:tcPr>
            <w:tcW w:w="1697" w:type="dxa"/>
            <w:vAlign w:val="bottom"/>
          </w:tcPr>
          <w:p w:rsidR="00754495" w:rsidRDefault="00EA399C">
            <w:pPr>
              <w:spacing w:beforeAutospacing="1" w:afterAutospacing="1"/>
              <w:jc w:val="right"/>
            </w:pPr>
            <w:r>
              <w:rPr>
                <w:b/>
                <w:color w:val="000000"/>
              </w:rPr>
              <w:t>2,746,855</w:t>
            </w:r>
          </w:p>
        </w:tc>
      </w:tr>
    </w:tbl>
    <w:p w:rsidR="00754495" w:rsidRDefault="00EA399C">
      <w:pPr>
        <w:pStyle w:val="Caption"/>
        <w:jc w:val="center"/>
        <w:rPr>
          <w:rFonts w:asciiTheme="minorHAnsi" w:hAnsiTheme="minorHAnsi"/>
        </w:rPr>
      </w:pPr>
      <w:r>
        <w:rPr>
          <w:rFonts w:asciiTheme="minorHAnsi" w:hAnsiTheme="minorHAnsi"/>
        </w:rPr>
        <w:t>Table 30 - Other Funds Expended on Eligible ESG Activities</w:t>
      </w:r>
    </w:p>
    <w:p w:rsidR="00754495" w:rsidRDefault="00754495">
      <w:pPr>
        <w:spacing w:after="0" w:line="240" w:lineRule="auto"/>
        <w:rPr>
          <w:sz w:val="24"/>
          <w:szCs w:val="24"/>
        </w:rPr>
      </w:pPr>
    </w:p>
    <w:p w:rsidR="00754495" w:rsidRDefault="00754495">
      <w:pPr>
        <w:rPr>
          <w:sz w:val="24"/>
          <w:szCs w:val="24"/>
        </w:rPr>
      </w:pPr>
    </w:p>
    <w:p w:rsidR="00754495" w:rsidRDefault="00754495">
      <w:pPr>
        <w:rPr>
          <w:sz w:val="24"/>
          <w:szCs w:val="24"/>
        </w:rPr>
      </w:pPr>
    </w:p>
    <w:p w:rsidR="00754495" w:rsidRDefault="00754495">
      <w:pPr>
        <w:rPr>
          <w:sz w:val="24"/>
          <w:szCs w:val="24"/>
        </w:rPr>
      </w:pPr>
    </w:p>
    <w:p w:rsidR="00754495" w:rsidRDefault="00754495">
      <w:pPr>
        <w:rPr>
          <w:sz w:val="24"/>
          <w:szCs w:val="24"/>
        </w:rPr>
      </w:pPr>
    </w:p>
    <w:p w:rsidR="00754495" w:rsidRDefault="00754495">
      <w:pPr>
        <w:rPr>
          <w:sz w:val="24"/>
          <w:szCs w:val="24"/>
        </w:rPr>
      </w:pPr>
    </w:p>
    <w:p w:rsidR="00754495" w:rsidRDefault="00754495">
      <w:pPr>
        <w:rPr>
          <w:sz w:val="24"/>
          <w:szCs w:val="24"/>
        </w:rPr>
      </w:pPr>
    </w:p>
    <w:p w:rsidR="00754495" w:rsidRDefault="00754495">
      <w:pPr>
        <w:rPr>
          <w:sz w:val="24"/>
          <w:szCs w:val="24"/>
        </w:rPr>
      </w:pPr>
    </w:p>
    <w:p w:rsidR="00754495" w:rsidRDefault="00EA399C">
      <w:pPr>
        <w:rPr>
          <w:rFonts w:cs="Arial"/>
        </w:rPr>
      </w:pPr>
      <w:r>
        <w:rPr>
          <w:b/>
          <w:sz w:val="24"/>
          <w:szCs w:val="24"/>
        </w:rPr>
        <w:t>11g. Total</w:t>
      </w:r>
    </w:p>
    <w:tbl>
      <w:tblPr>
        <w:tblW w:w="4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2"/>
        <w:gridCol w:w="1654"/>
        <w:gridCol w:w="1655"/>
        <w:gridCol w:w="1655"/>
      </w:tblGrid>
      <w:tr w:rsidR="00754495">
        <w:trPr>
          <w:cantSplit/>
          <w:jc w:val="center"/>
        </w:trPr>
        <w:tc>
          <w:tcPr>
            <w:tcW w:w="2701" w:type="dxa"/>
          </w:tcPr>
          <w:p w:rsidR="00754495" w:rsidRDefault="00EA399C">
            <w:pPr>
              <w:keepNext/>
              <w:spacing w:after="0" w:line="240" w:lineRule="auto"/>
              <w:jc w:val="center"/>
            </w:pPr>
            <w:r>
              <w:rPr>
                <w:b/>
              </w:rPr>
              <w:t>Total Amount of Funds Expended on ESG Activities</w:t>
            </w:r>
          </w:p>
        </w:tc>
        <w:tc>
          <w:tcPr>
            <w:tcW w:w="1696" w:type="dxa"/>
          </w:tcPr>
          <w:p w:rsidR="00754495" w:rsidRDefault="00EA399C">
            <w:pPr>
              <w:keepNext/>
              <w:spacing w:beforeAutospacing="1" w:afterAutospacing="1"/>
              <w:jc w:val="center"/>
              <w:rPr>
                <w:b/>
              </w:rPr>
            </w:pPr>
            <w:r>
              <w:rPr>
                <w:b/>
              </w:rPr>
              <w:t>2014</w:t>
            </w:r>
          </w:p>
        </w:tc>
        <w:tc>
          <w:tcPr>
            <w:tcW w:w="1697" w:type="dxa"/>
          </w:tcPr>
          <w:p w:rsidR="00754495" w:rsidRDefault="00EA399C">
            <w:pPr>
              <w:keepNext/>
              <w:spacing w:beforeAutospacing="1" w:afterAutospacing="1"/>
              <w:jc w:val="center"/>
              <w:rPr>
                <w:b/>
              </w:rPr>
            </w:pPr>
            <w:r>
              <w:rPr>
                <w:b/>
              </w:rPr>
              <w:t>2015</w:t>
            </w:r>
          </w:p>
        </w:tc>
        <w:tc>
          <w:tcPr>
            <w:tcW w:w="1697" w:type="dxa"/>
          </w:tcPr>
          <w:p w:rsidR="00754495" w:rsidRDefault="00EA399C">
            <w:pPr>
              <w:keepNext/>
              <w:spacing w:beforeAutospacing="1" w:afterAutospacing="1"/>
              <w:jc w:val="center"/>
              <w:rPr>
                <w:b/>
              </w:rPr>
            </w:pPr>
            <w:r>
              <w:rPr>
                <w:b/>
              </w:rPr>
              <w:t>2016</w:t>
            </w:r>
          </w:p>
        </w:tc>
      </w:tr>
      <w:tr w:rsidR="00754495">
        <w:trPr>
          <w:cantSplit/>
          <w:jc w:val="center"/>
        </w:trPr>
        <w:tc>
          <w:tcPr>
            <w:tcW w:w="2701" w:type="dxa"/>
            <w:vAlign w:val="bottom"/>
          </w:tcPr>
          <w:p w:rsidR="00754495" w:rsidRDefault="00EA399C">
            <w:pPr>
              <w:spacing w:beforeAutospacing="1" w:afterAutospacing="1"/>
              <w:jc w:val="right"/>
            </w:pPr>
            <w:r>
              <w:rPr>
                <w:color w:val="FFFFFF"/>
              </w:rPr>
              <w:t>6,825,992</w:t>
            </w:r>
          </w:p>
        </w:tc>
        <w:tc>
          <w:tcPr>
            <w:tcW w:w="1696" w:type="dxa"/>
            <w:vAlign w:val="bottom"/>
          </w:tcPr>
          <w:p w:rsidR="00754495" w:rsidRDefault="00EA399C">
            <w:pPr>
              <w:spacing w:beforeAutospacing="1" w:afterAutospacing="1"/>
              <w:jc w:val="right"/>
            </w:pPr>
            <w:r>
              <w:rPr>
                <w:color w:val="000000"/>
              </w:rPr>
              <w:t>784,120</w:t>
            </w:r>
          </w:p>
        </w:tc>
        <w:tc>
          <w:tcPr>
            <w:tcW w:w="1697" w:type="dxa"/>
            <w:vAlign w:val="bottom"/>
          </w:tcPr>
          <w:p w:rsidR="00754495" w:rsidRDefault="00EA399C">
            <w:pPr>
              <w:spacing w:beforeAutospacing="1" w:afterAutospacing="1"/>
              <w:jc w:val="right"/>
            </w:pPr>
            <w:r>
              <w:rPr>
                <w:color w:val="000000"/>
              </w:rPr>
              <w:t>3,053,263</w:t>
            </w:r>
          </w:p>
        </w:tc>
        <w:tc>
          <w:tcPr>
            <w:tcW w:w="1697" w:type="dxa"/>
            <w:vAlign w:val="bottom"/>
          </w:tcPr>
          <w:p w:rsidR="00754495" w:rsidRDefault="00EA399C">
            <w:pPr>
              <w:spacing w:beforeAutospacing="1" w:afterAutospacing="1"/>
              <w:jc w:val="right"/>
            </w:pPr>
            <w:r>
              <w:rPr>
                <w:color w:val="000000"/>
              </w:rPr>
              <w:t>2,988,609</w:t>
            </w:r>
          </w:p>
        </w:tc>
      </w:tr>
    </w:tbl>
    <w:p w:rsidR="00754495" w:rsidRDefault="00EA399C">
      <w:pPr>
        <w:pStyle w:val="Caption"/>
        <w:jc w:val="center"/>
        <w:rPr>
          <w:rFonts w:asciiTheme="minorHAnsi" w:hAnsiTheme="minorHAnsi"/>
        </w:rPr>
      </w:pPr>
      <w:r>
        <w:rPr>
          <w:rFonts w:asciiTheme="minorHAnsi" w:hAnsiTheme="minorHAnsi"/>
        </w:rPr>
        <w:t>Table 31 - Total Amount of Funds Expended on ESG Activities</w:t>
      </w:r>
    </w:p>
    <w:p w:rsidR="00754495" w:rsidRDefault="00754495">
      <w:pPr>
        <w:spacing w:after="0" w:line="240" w:lineRule="auto"/>
      </w:pPr>
    </w:p>
    <w:p w:rsidR="00754495" w:rsidRDefault="00754495"/>
    <w:p w:rsidR="00754495" w:rsidRDefault="00754495"/>
    <w:p w:rsidR="00754495" w:rsidRDefault="00EA399C">
      <w:r>
        <w:br w:type="page"/>
      </w:r>
    </w:p>
    <w:p w:rsidR="00754495" w:rsidRDefault="00EA399C">
      <w:r>
        <w:rPr>
          <w:b/>
          <w:sz w:val="36"/>
          <w:szCs w:val="36"/>
        </w:rPr>
        <w:t>Attachment</w:t>
      </w:r>
    </w:p>
    <w:p w:rsidR="00754495" w:rsidRDefault="00EA399C">
      <w:r>
        <w:rPr>
          <w:b/>
          <w:sz w:val="36"/>
          <w:szCs w:val="36"/>
        </w:rPr>
        <w:t>COVER - CAPER</w:t>
      </w:r>
    </w:p>
    <w:p w:rsidR="004308A3" w:rsidRDefault="004308A3"/>
    <w:p w:rsidR="004308A3" w:rsidRDefault="004308A3" w:rsidP="004308A3">
      <w:r>
        <w:br w:type="page"/>
      </w:r>
    </w:p>
    <w:p w:rsidR="00754495" w:rsidRDefault="00EA399C">
      <w:r>
        <w:rPr>
          <w:noProof/>
        </w:rPr>
        <w:drawing>
          <wp:inline distT="0" distB="0" distL="0" distR="0">
            <wp:extent cx="5943600" cy="7691718"/>
            <wp:effectExtent l="0" t="0" r="0" b="0"/>
            <wp:docPr id="1" name="Hint" descr="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
                    <pic:cNvPicPr/>
                  </pic:nvPicPr>
                  <pic:blipFill>
                    <a:blip r:embed="rId8"/>
                    <a:stretch>
                      <a:fillRect/>
                    </a:stretch>
                  </pic:blipFill>
                  <pic:spPr>
                    <a:xfrm>
                      <a:off x="0" y="0"/>
                      <a:ext cx="5943600" cy="7691718"/>
                    </a:xfrm>
                    <a:prstGeom prst="rect">
                      <a:avLst/>
                    </a:prstGeom>
                  </pic:spPr>
                </pic:pic>
              </a:graphicData>
            </a:graphic>
          </wp:inline>
        </w:drawing>
      </w:r>
    </w:p>
    <w:sectPr w:rsidR="0075449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4A4" w:rsidRDefault="002864A4">
      <w:r>
        <w:separator/>
      </w:r>
    </w:p>
  </w:endnote>
  <w:endnote w:type="continuationSeparator" w:id="0">
    <w:p w:rsidR="002864A4" w:rsidRDefault="0028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E2" w:rsidRDefault="00643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1E0" w:firstRow="1" w:lastRow="1" w:firstColumn="1" w:lastColumn="1" w:noHBand="0" w:noVBand="0"/>
    </w:tblPr>
    <w:tblGrid>
      <w:gridCol w:w="828"/>
      <w:gridCol w:w="7976"/>
      <w:gridCol w:w="772"/>
    </w:tblGrid>
    <w:tr w:rsidR="006433E2">
      <w:trPr>
        <w:jc w:val="center"/>
      </w:trPr>
      <w:tc>
        <w:tcPr>
          <w:tcW w:w="828" w:type="dxa"/>
        </w:tcPr>
        <w:p w:rsidR="006433E2" w:rsidRDefault="006433E2">
          <w:pPr>
            <w:pStyle w:val="Footer"/>
            <w:spacing w:after="0" w:line="240" w:lineRule="auto"/>
            <w:jc w:val="center"/>
          </w:pPr>
        </w:p>
      </w:tc>
      <w:tc>
        <w:tcPr>
          <w:tcW w:w="7976" w:type="dxa"/>
        </w:tcPr>
        <w:p w:rsidR="006433E2" w:rsidRDefault="006433E2">
          <w:pPr>
            <w:pStyle w:val="Footer"/>
            <w:spacing w:after="0" w:line="240" w:lineRule="auto"/>
            <w:jc w:val="center"/>
          </w:pPr>
          <w:r>
            <w:t>CAPER</w:t>
          </w:r>
        </w:p>
      </w:tc>
      <w:tc>
        <w:tcPr>
          <w:tcW w:w="772" w:type="dxa"/>
        </w:tcPr>
        <w:p w:rsidR="006433E2" w:rsidRDefault="006433E2">
          <w:pPr>
            <w:pStyle w:val="Footer"/>
            <w:spacing w:after="0" w:line="240" w:lineRule="auto"/>
            <w:jc w:val="right"/>
          </w:pPr>
          <w:r>
            <w:fldChar w:fldCharType="begin"/>
          </w:r>
          <w:r>
            <w:instrText>page</w:instrText>
          </w:r>
          <w:r>
            <w:fldChar w:fldCharType="separate"/>
          </w:r>
          <w:r w:rsidR="009B24FB">
            <w:rPr>
              <w:noProof/>
            </w:rPr>
            <w:t>2</w:t>
          </w:r>
          <w:r>
            <w:fldChar w:fldCharType="end"/>
          </w:r>
        </w:p>
      </w:tc>
    </w:tr>
  </w:tbl>
  <w:p w:rsidR="006433E2" w:rsidRDefault="006433E2">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E2" w:rsidRDefault="00643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4A4" w:rsidRDefault="002864A4">
      <w:r>
        <w:separator/>
      </w:r>
    </w:p>
  </w:footnote>
  <w:footnote w:type="continuationSeparator" w:id="0">
    <w:p w:rsidR="002864A4" w:rsidRDefault="00286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E2" w:rsidRDefault="00643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E2" w:rsidRDefault="00643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E2" w:rsidRDefault="00643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2"/>
  </w:num>
  <w:num w:numId="16">
    <w:abstractNumId w:val="14"/>
  </w:num>
  <w:num w:numId="1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C4D"/>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A7"/>
    <w:rsid w:val="00136724"/>
    <w:rsid w:val="00137DF0"/>
    <w:rsid w:val="00141F8B"/>
    <w:rsid w:val="001426D3"/>
    <w:rsid w:val="001442FB"/>
    <w:rsid w:val="001452F7"/>
    <w:rsid w:val="0014572F"/>
    <w:rsid w:val="001460FB"/>
    <w:rsid w:val="0014790F"/>
    <w:rsid w:val="0015000D"/>
    <w:rsid w:val="00150082"/>
    <w:rsid w:val="001501DB"/>
    <w:rsid w:val="00150A50"/>
    <w:rsid w:val="00150B00"/>
    <w:rsid w:val="00151FDE"/>
    <w:rsid w:val="001539D4"/>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308"/>
    <w:rsid w:val="00190429"/>
    <w:rsid w:val="00192527"/>
    <w:rsid w:val="00192E4D"/>
    <w:rsid w:val="00193AF0"/>
    <w:rsid w:val="0019437E"/>
    <w:rsid w:val="001949B1"/>
    <w:rsid w:val="00194CDA"/>
    <w:rsid w:val="00194DE6"/>
    <w:rsid w:val="001964F3"/>
    <w:rsid w:val="00197A7A"/>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21FA"/>
    <w:rsid w:val="00272758"/>
    <w:rsid w:val="00272E1D"/>
    <w:rsid w:val="00275F5E"/>
    <w:rsid w:val="00276096"/>
    <w:rsid w:val="002764CB"/>
    <w:rsid w:val="0027673E"/>
    <w:rsid w:val="00277A52"/>
    <w:rsid w:val="00277D0B"/>
    <w:rsid w:val="0028052A"/>
    <w:rsid w:val="002805C4"/>
    <w:rsid w:val="00283CA8"/>
    <w:rsid w:val="002845D3"/>
    <w:rsid w:val="00284AD9"/>
    <w:rsid w:val="00284E5C"/>
    <w:rsid w:val="00285752"/>
    <w:rsid w:val="002864A4"/>
    <w:rsid w:val="0028792C"/>
    <w:rsid w:val="002879F1"/>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7146"/>
    <w:rsid w:val="002B260A"/>
    <w:rsid w:val="002B57CF"/>
    <w:rsid w:val="002B67A3"/>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71DB"/>
    <w:rsid w:val="00337C8A"/>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8E2"/>
    <w:rsid w:val="00351DF3"/>
    <w:rsid w:val="003521B8"/>
    <w:rsid w:val="00352316"/>
    <w:rsid w:val="00352E8A"/>
    <w:rsid w:val="0035324B"/>
    <w:rsid w:val="003543C9"/>
    <w:rsid w:val="00354514"/>
    <w:rsid w:val="003550DA"/>
    <w:rsid w:val="003558E7"/>
    <w:rsid w:val="00355E11"/>
    <w:rsid w:val="00357C5C"/>
    <w:rsid w:val="00360267"/>
    <w:rsid w:val="00361CC3"/>
    <w:rsid w:val="00362941"/>
    <w:rsid w:val="00362BC6"/>
    <w:rsid w:val="00362BEC"/>
    <w:rsid w:val="003636A4"/>
    <w:rsid w:val="00365CE8"/>
    <w:rsid w:val="00367870"/>
    <w:rsid w:val="00370741"/>
    <w:rsid w:val="0037146A"/>
    <w:rsid w:val="0037176A"/>
    <w:rsid w:val="00371907"/>
    <w:rsid w:val="00375479"/>
    <w:rsid w:val="0037664B"/>
    <w:rsid w:val="0037754F"/>
    <w:rsid w:val="00377ACE"/>
    <w:rsid w:val="00380C4B"/>
    <w:rsid w:val="003814EF"/>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08A3"/>
    <w:rsid w:val="0043271A"/>
    <w:rsid w:val="00432796"/>
    <w:rsid w:val="00432EB4"/>
    <w:rsid w:val="00432F29"/>
    <w:rsid w:val="00434057"/>
    <w:rsid w:val="004349D6"/>
    <w:rsid w:val="00435096"/>
    <w:rsid w:val="00435179"/>
    <w:rsid w:val="00435A3B"/>
    <w:rsid w:val="00437EC9"/>
    <w:rsid w:val="0044241B"/>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2E6"/>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36E3"/>
    <w:rsid w:val="00575829"/>
    <w:rsid w:val="00575E1B"/>
    <w:rsid w:val="00576C00"/>
    <w:rsid w:val="00580275"/>
    <w:rsid w:val="005803CD"/>
    <w:rsid w:val="00580B63"/>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56A4"/>
    <w:rsid w:val="005A6341"/>
    <w:rsid w:val="005A6511"/>
    <w:rsid w:val="005A69FA"/>
    <w:rsid w:val="005A6EB7"/>
    <w:rsid w:val="005A7196"/>
    <w:rsid w:val="005A7B5B"/>
    <w:rsid w:val="005B0DB3"/>
    <w:rsid w:val="005B1537"/>
    <w:rsid w:val="005B3518"/>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33E2"/>
    <w:rsid w:val="00644A8B"/>
    <w:rsid w:val="00645C20"/>
    <w:rsid w:val="00647A68"/>
    <w:rsid w:val="00647D86"/>
    <w:rsid w:val="00652006"/>
    <w:rsid w:val="0065246C"/>
    <w:rsid w:val="00654D27"/>
    <w:rsid w:val="00654F15"/>
    <w:rsid w:val="0065549B"/>
    <w:rsid w:val="00662459"/>
    <w:rsid w:val="006637A3"/>
    <w:rsid w:val="006651FC"/>
    <w:rsid w:val="00665241"/>
    <w:rsid w:val="00665277"/>
    <w:rsid w:val="006655A4"/>
    <w:rsid w:val="0066565D"/>
    <w:rsid w:val="0066591D"/>
    <w:rsid w:val="006664DF"/>
    <w:rsid w:val="00667667"/>
    <w:rsid w:val="00667719"/>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BED"/>
    <w:rsid w:val="006942F4"/>
    <w:rsid w:val="006950B9"/>
    <w:rsid w:val="00695779"/>
    <w:rsid w:val="00695965"/>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7539"/>
    <w:rsid w:val="006C75AD"/>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FE4"/>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BFB"/>
    <w:rsid w:val="007412C3"/>
    <w:rsid w:val="0074344B"/>
    <w:rsid w:val="00743CA8"/>
    <w:rsid w:val="007444F7"/>
    <w:rsid w:val="007459B8"/>
    <w:rsid w:val="00745E9A"/>
    <w:rsid w:val="00746C78"/>
    <w:rsid w:val="0075079F"/>
    <w:rsid w:val="00750EA1"/>
    <w:rsid w:val="00752484"/>
    <w:rsid w:val="00754495"/>
    <w:rsid w:val="007575E9"/>
    <w:rsid w:val="007577DC"/>
    <w:rsid w:val="0076214F"/>
    <w:rsid w:val="00764377"/>
    <w:rsid w:val="007649B9"/>
    <w:rsid w:val="00765FC2"/>
    <w:rsid w:val="00770B75"/>
    <w:rsid w:val="007714FF"/>
    <w:rsid w:val="00771668"/>
    <w:rsid w:val="007724C7"/>
    <w:rsid w:val="00772BE1"/>
    <w:rsid w:val="007730F1"/>
    <w:rsid w:val="007737B6"/>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6760"/>
    <w:rsid w:val="00796975"/>
    <w:rsid w:val="007972CE"/>
    <w:rsid w:val="007974CF"/>
    <w:rsid w:val="007A05ED"/>
    <w:rsid w:val="007A15DB"/>
    <w:rsid w:val="007A1CE2"/>
    <w:rsid w:val="007A45CE"/>
    <w:rsid w:val="007A55B0"/>
    <w:rsid w:val="007A65AE"/>
    <w:rsid w:val="007A678D"/>
    <w:rsid w:val="007A6A94"/>
    <w:rsid w:val="007A6C54"/>
    <w:rsid w:val="007A6E48"/>
    <w:rsid w:val="007A705F"/>
    <w:rsid w:val="007A78FE"/>
    <w:rsid w:val="007B0187"/>
    <w:rsid w:val="007B0DDC"/>
    <w:rsid w:val="007B11DD"/>
    <w:rsid w:val="007B153F"/>
    <w:rsid w:val="007B2073"/>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CE6"/>
    <w:rsid w:val="007F2E0A"/>
    <w:rsid w:val="007F4762"/>
    <w:rsid w:val="007F47D9"/>
    <w:rsid w:val="007F6A7A"/>
    <w:rsid w:val="007F78B0"/>
    <w:rsid w:val="007F7C1B"/>
    <w:rsid w:val="007F7C6E"/>
    <w:rsid w:val="007F7CEF"/>
    <w:rsid w:val="0080044F"/>
    <w:rsid w:val="00800C2E"/>
    <w:rsid w:val="00802DDE"/>
    <w:rsid w:val="008032DD"/>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97DDB"/>
    <w:rsid w:val="008A005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29D3"/>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24F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1AE9"/>
    <w:rsid w:val="009D2206"/>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15E5"/>
    <w:rsid w:val="00A01D56"/>
    <w:rsid w:val="00A040C3"/>
    <w:rsid w:val="00A042C1"/>
    <w:rsid w:val="00A048BC"/>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6239"/>
    <w:rsid w:val="00AD6388"/>
    <w:rsid w:val="00AD686C"/>
    <w:rsid w:val="00AD75A9"/>
    <w:rsid w:val="00AD777E"/>
    <w:rsid w:val="00AD7D57"/>
    <w:rsid w:val="00AD7E03"/>
    <w:rsid w:val="00AD7F25"/>
    <w:rsid w:val="00AE224C"/>
    <w:rsid w:val="00AE3650"/>
    <w:rsid w:val="00AE3AC5"/>
    <w:rsid w:val="00AE47C7"/>
    <w:rsid w:val="00AE4853"/>
    <w:rsid w:val="00AE49F8"/>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EA7"/>
    <w:rsid w:val="00B16275"/>
    <w:rsid w:val="00B165CE"/>
    <w:rsid w:val="00B21369"/>
    <w:rsid w:val="00B22721"/>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74C"/>
    <w:rsid w:val="00B6238A"/>
    <w:rsid w:val="00B627F4"/>
    <w:rsid w:val="00B62912"/>
    <w:rsid w:val="00B62AD5"/>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633C"/>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50251"/>
    <w:rsid w:val="00C52410"/>
    <w:rsid w:val="00C52F79"/>
    <w:rsid w:val="00C52FFB"/>
    <w:rsid w:val="00C541DF"/>
    <w:rsid w:val="00C55BB0"/>
    <w:rsid w:val="00C563DA"/>
    <w:rsid w:val="00C6058A"/>
    <w:rsid w:val="00C61D7F"/>
    <w:rsid w:val="00C644E8"/>
    <w:rsid w:val="00C64F2A"/>
    <w:rsid w:val="00C67F18"/>
    <w:rsid w:val="00C70692"/>
    <w:rsid w:val="00C709C9"/>
    <w:rsid w:val="00C74624"/>
    <w:rsid w:val="00C7467C"/>
    <w:rsid w:val="00C7477A"/>
    <w:rsid w:val="00C82706"/>
    <w:rsid w:val="00C82A59"/>
    <w:rsid w:val="00C82A62"/>
    <w:rsid w:val="00C83B74"/>
    <w:rsid w:val="00C87016"/>
    <w:rsid w:val="00C87017"/>
    <w:rsid w:val="00C8752A"/>
    <w:rsid w:val="00C87C09"/>
    <w:rsid w:val="00C90EC0"/>
    <w:rsid w:val="00C91C6A"/>
    <w:rsid w:val="00C926A7"/>
    <w:rsid w:val="00C92F15"/>
    <w:rsid w:val="00C93119"/>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7407"/>
    <w:rsid w:val="00D07D6B"/>
    <w:rsid w:val="00D1025E"/>
    <w:rsid w:val="00D105A4"/>
    <w:rsid w:val="00D10F62"/>
    <w:rsid w:val="00D111F9"/>
    <w:rsid w:val="00D125AA"/>
    <w:rsid w:val="00D14746"/>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AE0"/>
    <w:rsid w:val="00E32312"/>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399C"/>
    <w:rsid w:val="00EA47C5"/>
    <w:rsid w:val="00EA556F"/>
    <w:rsid w:val="00EA717E"/>
    <w:rsid w:val="00EA7B76"/>
    <w:rsid w:val="00EB00A1"/>
    <w:rsid w:val="00EB2906"/>
    <w:rsid w:val="00EB2AA1"/>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B34"/>
    <w:rsid w:val="00F0730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767"/>
    <w:rsid w:val="00FF20F3"/>
    <w:rsid w:val="00FF3E1E"/>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5978EAB-F2D3-471B-BFC4-BB40E2A4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FB1E3A21-F374-48C0-A2B0-087EDB53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7120</Words>
  <Characters>40585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47610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Vanessa McCleary</cp:lastModifiedBy>
  <cp:revision>2</cp:revision>
  <cp:lastPrinted>2017-12-11T17:01:00Z</cp:lastPrinted>
  <dcterms:created xsi:type="dcterms:W3CDTF">2018-12-28T18:46:00Z</dcterms:created>
  <dcterms:modified xsi:type="dcterms:W3CDTF">2018-12-28T18:46:00Z</dcterms:modified>
</cp:coreProperties>
</file>